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6CA" w:rsidRDefault="005A6624">
      <w:pPr>
        <w:ind w:right="3118"/>
        <w:jc w:val="both"/>
        <w:rPr>
          <w:rFonts w:ascii="Times New Roman" w:hAnsi="Times New Roman" w:cs="Times New Roman"/>
          <w:sz w:val="28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1984375</wp:posOffset>
                </wp:positionV>
                <wp:extent cx="908685" cy="26543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0868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446CA" w:rsidRDefault="005A6624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27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70.95pt;margin-top:156.25pt;width:71.55pt;height:20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Iy+0AEAAFIDAAAOAAAAZHJzL2Uyb0RvYy54bWysUzuO2zAQ7QPkDgT7WLI3NhzB8gLJwmny&#10;AzY5AEVSEgGSw5C0JZfpc4XcIUWKdHsF7Y0ypL3OrwuighCHb97Me0NurkejyUH6oMDWdD4rKZGW&#10;g1C2q+mH97sna0pCZFYwDVbW9CgDvd4+frQZXCUX0IMW0hMksaEaXE37GF1VFIH30rAwAyctHrbg&#10;DYu49V0hPBuQ3ehiUZarYgAvnAcuQ8DozemQbjN/20oe37ZtkJHommJvMa8+r01ai+2GVZ1nrlf8&#10;3Ab7hy4MUxaLXqhuWGRk79VfVEZxDwHaOONgCmhbxWXWgGrm5R9qbnvmZNaC5gR3sSn8P1r+5vDO&#10;EyVwdpRYZnBE05fp6/Rtupu+33+6/0zmyaPBhQqhtw7BcXwOY8Kf4yEFm+E1CExm+wjZiLH1JhmC&#10;Egmi0fvjxW85RsIx+Kxcr9ZLSjgeLVbLp1d5HgWrHpKdD/GlBEPST009jjOTs8OrELE8Qh8gqVYA&#10;rcROaZ03vmteaE8ODEe/y1/qGFN+g2lLhpqurpZlZraQ8k84bRGelCeFJw/i2Ixn2Q2IIwof8O7U&#10;NHzcMy8p2Tuvuh5bze7kZBxcrnq+ZOlm/LrPJX4+he0PAAAA//8DAFBLAwQUAAYACAAAACEABsOl&#10;bt8AAAALAQAADwAAAGRycy9kb3ducmV2LnhtbEyPwU7DMAyG70i8Q2Qkbizt1kLpmk4IiSsS29g5&#10;a7KmInGqJNu6PT3mxI62P/3+/mY1OctOOsTBo4B8lgHT2Hk1YC9gu/l4qoDFJFFJ61ELuOgIq/b+&#10;rpG18mf80qd16hmFYKylAJPSWHMeO6OdjDM/aqTbwQcnE42h5yrIM4U7y+dZ9sydHJA+GDnqd6O7&#10;n/XRCdj17rr7zsdglLMFfl4vm60fhHh8mN6WwJKe0j8Mf/qkDi057f0RVWRWwEuRvxIqYJHPS2BE&#10;VFVJ7fa0KYsF8Lbhtx3aXwAAAP//AwBQSwECLQAUAAYACAAAACEAtoM4kv4AAADhAQAAEwAAAAAA&#10;AAAAAAAAAAAAAAAAW0NvbnRlbnRfVHlwZXNdLnhtbFBLAQItABQABgAIAAAAIQA4/SH/1gAAAJQB&#10;AAALAAAAAAAAAAAAAAAAAC8BAABfcmVscy8ucmVsc1BLAQItABQABgAIAAAAIQCd6Iy+0AEAAFID&#10;AAAOAAAAAAAAAAAAAAAAAC4CAABkcnMvZTJvRG9jLnhtbFBLAQItABQABgAIAAAAIQAGw6Vu3wAA&#10;AAsBAAAPAAAAAAAAAAAAAAAAACoEAABkcnMvZG93bnJldi54bWxQSwUGAAAAAAQABADzAAAANgUA&#10;AAAA&#10;" stroked="f" strokeweight=".5pt">
                <v:textbox>
                  <w:txbxContent>
                    <w:p w:rsidR="006446CA" w:rsidRDefault="005A6624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1984375</wp:posOffset>
                </wp:positionV>
                <wp:extent cx="1412875" cy="26543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41287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446CA" w:rsidRDefault="005A6624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18.01.2023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27" type="#_x0000_t202" style="position:absolute;left:0;text-align:left;margin-left:32.35pt;margin-top:156.25pt;width:111.25pt;height:2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0+I1AEAAFoDAAAOAAAAZHJzL2Uyb0RvYy54bWysU0tu2zAQ3RfoHQjuY8lK7AaC5QBN4G76&#10;A5IcgKIoiQDJYUnakpfd9wq9QxdddNcrKDfqkI7dJt0V1YLQkG/ezHtDrq5GrchOOC/BVHQ+yykR&#10;hkMjTVfR+7vN2SUlPjDTMAVGVHQvPL1av3yxGmwpCuhBNcIRJDG+HGxF+xBsmWWe90IzPwMrDB62&#10;4DQLGLouaxwbkF2rrMjzZTaAa6wDLrzH3ZvDIV0n/rYVPHxoWy8CURXF3kJaXVrruGbrFSs7x2wv&#10;+WMb7B+60EwaLHqiumGBka2Tf1FpyR14aMOMg86gbSUXSQOqmefP1Nz2zIqkBc3x9mST/3+0/P3u&#10;oyOyqWhBiWEaRzR9nb5N36ef04+Hzw9fSBE9GqwvEXprERzG1zDirI/7Pm7WwztoMJltAyQjxtbp&#10;aAhKJIhG7/cnv8UYCI8UF/Pi8tWCEo5nxXJxcZ4GkrHymG2dD28EaBJ/Kupwnomd7d76gH0h9AiJ&#10;xTwo2WykUilwXX2tHNkxnP0mfbFlTHkCU4YMFV2eL/LEbCDmH3DKIDxKjxIPJoSxHpNdJ/k1NHs0&#10;YMA7VFH/acucoGRrnex67DjBEgcOMBV/vGzxhvwZp0q/n8T6FwAAAP//AwBQSwMEFAAGAAgAAAAh&#10;AKV5vMzeAAAACgEAAA8AAABkcnMvZG93bnJldi54bWxMj01PwzAMhu9I/IfISNxY2q77UGk6ISSu&#10;SGxj56wxTUXiVE22dfv1mBMcbT96/bz1ZvJOnHGMfSAF+SwDgdQG01OnYL97e1qDiEmT0S4QKrhi&#10;hE1zf1fryoQLfeB5mzrBIRQrrcCmNFRSxtai13EWBiS+fYXR68Tj2Ekz6guHeyeLLFtKr3viD1YP&#10;+Gqx/d6evIJD52+Hz3wYrfGupPfbdbcPvVKPD9PLM4iEU/qD4Vef1aFhp2M4kYnCKViWKyYVzPNi&#10;AYKBYr0qQBx5syjnIJta/q/Q/AAAAP//AwBQSwECLQAUAAYACAAAACEAtoM4kv4AAADhAQAAEwAA&#10;AAAAAAAAAAAAAAAAAAAAW0NvbnRlbnRfVHlwZXNdLnhtbFBLAQItABQABgAIAAAAIQA4/SH/1gAA&#10;AJQBAAALAAAAAAAAAAAAAAAAAC8BAABfcmVscy8ucmVsc1BLAQItABQABgAIAAAAIQBws0+I1AEA&#10;AFoDAAAOAAAAAAAAAAAAAAAAAC4CAABkcnMvZTJvRG9jLnhtbFBLAQItABQABgAIAAAAIQClebzM&#10;3gAAAAoBAAAPAAAAAAAAAAAAAAAAAC4EAABkcnMvZG93bnJldi54bWxQSwUGAAAAAAQABADzAAAA&#10;OQUAAAAA&#10;" stroked="f" strokeweight=".5pt">
                <v:textbox>
                  <w:txbxContent>
                    <w:p w:rsidR="006446CA" w:rsidRDefault="005A6624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18.01.2023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w:drawing>
          <wp:inline distT="0" distB="0" distL="0" distR="0">
            <wp:extent cx="5937885" cy="2877820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937885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5"/>
          <w:rFonts w:ascii="Times New Roman" w:hAnsi="Times New Roman" w:cs="Times New Roman"/>
          <w:b/>
          <w:sz w:val="26"/>
          <w:szCs w:val="26"/>
        </w:rPr>
        <w:t>Об утверждении Порядка определения объема и условий предоставления субсидий на иные цели бюджетным учреждениям на предоставление мер социальной поддержки учащимся из малоимущих семей</w:t>
      </w:r>
    </w:p>
    <w:p w:rsidR="006446CA" w:rsidRDefault="006446CA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446CA" w:rsidRPr="00A32F7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абзацем вторым пункта 1 статьи 78.1 Бюджетного кодекса Российской Федерации, постановлением Правительства Российской Федерации от 22.02.2020 N 203 "Об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цели", </w:t>
      </w:r>
      <w:r w:rsidRPr="00A32F7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статьей 20 Закона Пермского края от 12 марта 2014 г. N 308-ПК "Об образовании в Пермском крае", Законом Пермского края от 10 сентября 2008 г. N 290-ПК "О наделении органов местного самоуправления Пермского края отдельными государственными полномочиями по предоставлению мер социальной поддержки учащимся из малоимущих многодетных и малоимущих семей",</w:t>
      </w:r>
      <w:r w:rsidRPr="00A32F7A">
        <w:rPr>
          <w:rFonts w:ascii="Times New Roman" w:hAnsi="Times New Roman" w:cs="Times New Roman"/>
          <w:sz w:val="26"/>
          <w:szCs w:val="26"/>
        </w:rPr>
        <w:t xml:space="preserve"> администрация Косинского муниципального округа Пермского края </w:t>
      </w:r>
      <w:r w:rsidRPr="00A32F7A">
        <w:rPr>
          <w:rFonts w:ascii="Times New Roman" w:hAnsi="Times New Roman" w:cs="Times New Roman"/>
          <w:sz w:val="26"/>
          <w:szCs w:val="26"/>
          <w:lang w:eastAsia="ru-RU"/>
        </w:rPr>
        <w:t>ПОСТАНОВЛЯЕТ:</w:t>
      </w:r>
    </w:p>
    <w:p w:rsidR="006446CA" w:rsidRPr="00A32F7A" w:rsidRDefault="006446CA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446CA" w:rsidRPr="00A32F7A" w:rsidRDefault="005A6624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2F7A">
        <w:rPr>
          <w:rFonts w:ascii="Times New Roman" w:hAnsi="Times New Roman" w:cs="Times New Roman"/>
          <w:sz w:val="26"/>
          <w:szCs w:val="26"/>
        </w:rPr>
        <w:t>Утвердить прилагаемый Порядок определения объема и условий предоставления субсидий на иные цели бюджетным учреждениям на предоставление мер социальной поддержки учащимся из малоимущих семей.</w:t>
      </w:r>
    </w:p>
    <w:p w:rsidR="006446CA" w:rsidRPr="00A32F7A" w:rsidRDefault="005A662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2F7A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момента его официального опубликования (обнародования) и распространяется на правоотношения, возникшие с 01.01.2023.</w:t>
      </w:r>
    </w:p>
    <w:p w:rsidR="006446CA" w:rsidRDefault="005A6624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Контроль за исполнением настоящего постановления возложить на заместителя главы администрации Косинского муниципального округа Пермского края по социальному развитию Вадовскую Т.Н.</w:t>
      </w:r>
    </w:p>
    <w:p w:rsidR="006446CA" w:rsidRDefault="006446CA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446CA" w:rsidRDefault="005A6624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муниципального округа – </w:t>
      </w:r>
    </w:p>
    <w:p w:rsidR="006446CA" w:rsidRDefault="005A6624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Косинского </w:t>
      </w:r>
    </w:p>
    <w:p w:rsidR="006446CA" w:rsidRDefault="005A6624">
      <w:pPr>
        <w:pStyle w:val="a4"/>
        <w:jc w:val="both"/>
        <w:rPr>
          <w:rFonts w:ascii="Times New Roman" w:hAnsi="Times New Roman" w:cs="Times New Roman"/>
          <w:sz w:val="26"/>
          <w:szCs w:val="26"/>
        </w:rPr>
        <w:sectPr w:rsidR="006446CA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t>муниципального округа Пермского края                                                Э.В. Засухин</w:t>
      </w:r>
    </w:p>
    <w:p w:rsidR="006446CA" w:rsidRDefault="005A662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6446CA" w:rsidRDefault="005A66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6446CA" w:rsidRDefault="005A66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Косинского</w:t>
      </w:r>
    </w:p>
    <w:p w:rsidR="006446CA" w:rsidRDefault="005A66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6446CA" w:rsidRDefault="005A66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Пермского края</w:t>
      </w:r>
    </w:p>
    <w:p w:rsidR="006446CA" w:rsidRDefault="005A66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18.01.2022 N 27</w:t>
      </w:r>
    </w:p>
    <w:p w:rsidR="006446CA" w:rsidRDefault="006446CA">
      <w:pPr>
        <w:pStyle w:val="ConsPlusNormal"/>
        <w:jc w:val="both"/>
        <w:rPr>
          <w:rFonts w:ascii="Times New Roman" w:hAnsi="Times New Roman" w:cs="Times New Roman"/>
        </w:rPr>
      </w:pPr>
    </w:p>
    <w:p w:rsidR="006446CA" w:rsidRDefault="005A6624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44"/>
      <w:bookmarkEnd w:id="0"/>
      <w:r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6446CA" w:rsidRDefault="005A6624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ОПРЕДЕЛЕНИЯ ОБЪЕМА И УСЛОВИЙ ПРЕДОСТАВЛЕНИЯ СУБСИДИЙ НА ИНЫЕ ЦЕЛИ БЮДЖЕТНЫМ УЧРЕЖДЕНИЯМ НА ПРЕДОСТАВЛЕНИЕ МЕР СОЦИАЛЬНОЙ ПОДДЕРЖКИ УЧАЩИМСЯ ИЗ МАЛОИМУЩИХ СЕМЕЙ</w:t>
      </w:r>
    </w:p>
    <w:p w:rsidR="006446CA" w:rsidRDefault="006446CA">
      <w:pPr>
        <w:pStyle w:val="ConsPlusNormal"/>
        <w:spacing w:after="1"/>
        <w:rPr>
          <w:rFonts w:ascii="Times New Roman" w:hAnsi="Times New Roman" w:cs="Times New Roman"/>
        </w:rPr>
      </w:pPr>
    </w:p>
    <w:p w:rsidR="006446CA" w:rsidRDefault="006446CA">
      <w:pPr>
        <w:pStyle w:val="ConsPlusNormal"/>
        <w:jc w:val="both"/>
        <w:rPr>
          <w:rFonts w:ascii="Times New Roman" w:hAnsi="Times New Roman" w:cs="Times New Roman"/>
        </w:rPr>
      </w:pPr>
    </w:p>
    <w:p w:rsidR="006446CA" w:rsidRDefault="005A662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I. Общие положения </w:t>
      </w:r>
    </w:p>
    <w:p w:rsidR="006446CA" w:rsidRDefault="006446CA">
      <w:pPr>
        <w:pStyle w:val="a4"/>
        <w:ind w:firstLine="567"/>
        <w:jc w:val="both"/>
        <w:rPr>
          <w:rFonts w:ascii="Times New Roman" w:hAnsi="Times New Roman" w:cs="Times New Roman"/>
        </w:rPr>
      </w:pP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Настоящий Порядок определяет объем и условия предоставления субсидий на иные цели на предоставление мер социальной поддержки учащимся из малоимущих семей муниципальным бюджетным учреждениям, в отношении которых Управление образования администрации Косинского муниципального округа Пермского края осуществляет функции и полномочия учредителя (далее - Порядок, субсидии на иные цели, Учреждения, Управление образования).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Получателями субсидий на иные цели являются Учреждения </w:t>
      </w:r>
      <w:r w:rsidRPr="00A32F7A">
        <w:rPr>
          <w:rFonts w:ascii="Times New Roman" w:hAnsi="Times New Roman" w:cs="Times New Roman"/>
          <w:sz w:val="26"/>
          <w:szCs w:val="26"/>
        </w:rPr>
        <w:t xml:space="preserve">согласно </w:t>
      </w:r>
      <w:hyperlink w:anchor="P183" w:tooltip="#P183" w:history="1">
        <w:r w:rsidRPr="00A32F7A">
          <w:rPr>
            <w:rFonts w:ascii="Times New Roman" w:hAnsi="Times New Roman" w:cs="Times New Roman"/>
            <w:color w:val="0000FF"/>
            <w:sz w:val="26"/>
            <w:szCs w:val="26"/>
          </w:rPr>
          <w:t>приложению</w:t>
        </w:r>
      </w:hyperlink>
      <w:r w:rsidRPr="00A32F7A">
        <w:rPr>
          <w:rFonts w:ascii="Times New Roman" w:hAnsi="Times New Roman" w:cs="Times New Roman"/>
          <w:sz w:val="26"/>
          <w:szCs w:val="26"/>
        </w:rPr>
        <w:t xml:space="preserve"> № 1 к</w:t>
      </w:r>
      <w:r>
        <w:rPr>
          <w:rFonts w:ascii="Times New Roman" w:hAnsi="Times New Roman" w:cs="Times New Roman"/>
          <w:sz w:val="26"/>
          <w:szCs w:val="26"/>
        </w:rPr>
        <w:t xml:space="preserve"> настоящему Порядку, устанавливающему размер субсидий на иные цели на очередной финансовый год и плановый период.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1.3. Целью предоставления субсидий на иные цели является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сохранение и укрепление здоровья учащихся из малоимущих семей за счет предоставления здорового питания в целях поддержания уровня жизни малоимущих семей. 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Предоставление мер социальной поддержки учащимся из малоимущих семей осуществляется в части предоставления бесплатного питания в период учебного процесса в соответствии со </w:t>
      </w:r>
      <w:hyperlink r:id="rId8" w:tooltip="consultantplus://offline/ref=08A10227CDF10220AC179D13BB9A0831CAEC9A572A7A030419A2BF4B0C9B9A2CABFB38229ECE3EF5FF5B6DEE32607987488AC839757242D08194D537p6v3J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статьей 18.7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Закона Пермской области от 9 сентября 1996 г. N 533-83 "О социальных гарантиях и мерах социальной поддержки семьи, материнства, отцовства и детства в Пермском крае" (далее - Закон N 533-83) за счет средств бюджета Пермского края.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Субсидии на иные цели предоставляются Учреждениям в пределах бюджетных ассигнований, утвержденных решением Думы Косинского муниципального округа Пермского края о бюджете Косинского муниципального округа Пермского края на соответствующий финансовый год и плановый период, в рамках выполнения мероприятий муниципальной программы "Развитие системы образования и воспитания Косинского муниципального округа Пермского края", </w:t>
      </w:r>
      <w:r w:rsidRPr="00A32F7A">
        <w:rPr>
          <w:rFonts w:ascii="Times New Roman" w:hAnsi="Times New Roman" w:cs="Times New Roman"/>
          <w:sz w:val="26"/>
          <w:szCs w:val="26"/>
        </w:rPr>
        <w:t>утвержденной постановлением главы Косинского муниципального района от 24.12.2019 № 557.</w:t>
      </w:r>
    </w:p>
    <w:p w:rsidR="006446CA" w:rsidRDefault="006446CA">
      <w:pPr>
        <w:pStyle w:val="ConsPlusNormal"/>
        <w:jc w:val="both"/>
        <w:rPr>
          <w:rFonts w:ascii="Times New Roman" w:hAnsi="Times New Roman" w:cs="Times New Roman"/>
        </w:rPr>
      </w:pPr>
    </w:p>
    <w:p w:rsidR="006446CA" w:rsidRDefault="005A662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II. Условия и порядок предоставления субсидий на иные цели</w:t>
      </w:r>
    </w:p>
    <w:p w:rsidR="006446CA" w:rsidRDefault="006446CA">
      <w:pPr>
        <w:pStyle w:val="ConsPlusNormal"/>
        <w:jc w:val="both"/>
        <w:rPr>
          <w:rFonts w:ascii="Times New Roman" w:hAnsi="Times New Roman" w:cs="Times New Roman"/>
        </w:rPr>
      </w:pP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P60"/>
      <w:bookmarkEnd w:id="1"/>
      <w:r>
        <w:rPr>
          <w:rFonts w:ascii="Times New Roman" w:hAnsi="Times New Roman" w:cs="Times New Roman"/>
          <w:sz w:val="26"/>
          <w:szCs w:val="26"/>
        </w:rPr>
        <w:t>2.1. Для получения субсидий на иные цели на очередной финансовый год и плановый период Учреждения в срок до 15 мая текущего года направляют в Управление образования: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пояснительную записку, содержащую обоснование необходимости предоставления субсидий на иные цели, включая </w:t>
      </w:r>
      <w:hyperlink w:anchor="P142" w:tooltip="#P142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расчет-обоснование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суммы субсидий на иные цели согласно приложению № 2 к настоящему Порядку;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документы, подтверждающие отсутствие у Учреждений задолженности по уплате налогов, сборов и иных обязательных платежей в бюджеты бюджетной системы Российской Федерации.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необходимости изменения (перераспределения) утвержденных объемов субсидий на иные цели в течение текущего года Учреждения ежеквартально направляют в Управление образования документы, указанные во втором и третьем абзацах настоящего пункта, в срок до 5 числа месяца, следующего за кварталом.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представленных Учреждениями сведений Управление образование принимает меры по уточнению объемов субсидий на иные цели, в том числе в разрезе Учреждений.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Рассмотрение и проверка документов на полноту их представления в соответствии с </w:t>
      </w:r>
      <w:hyperlink w:anchor="P60" w:tooltip="#P6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 осуществляется Управлением образования в течение 10 рабочих дней с даты их представления.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P66"/>
      <w:bookmarkEnd w:id="2"/>
      <w:r>
        <w:rPr>
          <w:rFonts w:ascii="Times New Roman" w:hAnsi="Times New Roman" w:cs="Times New Roman"/>
          <w:sz w:val="26"/>
          <w:szCs w:val="26"/>
        </w:rPr>
        <w:t xml:space="preserve">2.3. Требования, которым Учреждения должны соответствовать на дату подачи документов, указанных в </w:t>
      </w:r>
      <w:hyperlink w:anchor="P60" w:tooltip="#P6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пункте 2.1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Порядка: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отсутствие просроченной задолженности по возврату в бюджет Косинского муниципального округа Пермского края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Косинского муниципального округа Пермского края.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Основания для отказа Учреждениям в предоставлении субсидии на иные цели: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Учреждениями документов требованиям, определенным в соответствии с </w:t>
      </w:r>
      <w:hyperlink w:anchor="P60" w:tooltip="#P6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недостоверность информации, содержащейся в документах, представленных Учреждениями в соответствии с </w:t>
      </w:r>
      <w:hyperlink w:anchor="P60" w:tooltip="#P6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 Бесплатное питание предоставляется в виде завтраков или обедов с соблюдением рациона питания, обеспечивающего разнообразие горячих блюд завтрака или обеда в соответствии с санитарно-эпидемиологическими требованиями.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P73"/>
      <w:bookmarkEnd w:id="3"/>
      <w:r>
        <w:rPr>
          <w:rFonts w:ascii="Times New Roman" w:hAnsi="Times New Roman" w:cs="Times New Roman"/>
          <w:sz w:val="26"/>
          <w:szCs w:val="26"/>
        </w:rPr>
        <w:t xml:space="preserve">2.6. Размер субсидий на иные цели определяется исходя из стоимости обеспечения питанием обучающихся, установленной </w:t>
      </w:r>
      <w:hyperlink r:id="rId9" w:tooltip="consultantplus://offline/ref=08A10227CDF10220AC179D13BB9A0831CAEC9A572A7A030419A2BF4B0C9B9A2CABFB38229ECE3EF5FF5B6DEE32607987488AC839757242D08194D537p6v3J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статьей 18.7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Закона N 533-83, размера индексации, устанавливаемого законом Пермского края о бюджете на очередной финансовый год и плановый период для индексации денежных норм, предусмотренных </w:t>
      </w:r>
      <w:hyperlink r:id="rId10" w:tooltip="consultantplus://offline/ref=08A10227CDF10220AC179D13BB9A0831CAEC9A572A7A030419A2BF4B0C9B9A2CABFB38229ECE3EF5FF5B6DEE32607987488AC839757242D08194D537p6v3J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статьей 18.7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Закона N 533-83, численности учащихся из малоимущих семей в соответствии с исходными данными для формирования бюджета Пермского края на очередной финансовый год и плановый период и количества учебных дней в году.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2.7. </w:t>
      </w:r>
      <w:hyperlink w:anchor="P183" w:tooltip="#P18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Размер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субсидий на иные цели устанавливается прил</w:t>
      </w:r>
      <w:r w:rsidR="00671576">
        <w:rPr>
          <w:rFonts w:ascii="Times New Roman" w:hAnsi="Times New Roman" w:cs="Times New Roman"/>
          <w:sz w:val="26"/>
          <w:szCs w:val="26"/>
        </w:rPr>
        <w:t>ожением № 1</w:t>
      </w:r>
      <w:bookmarkStart w:id="4" w:name="_GoBack"/>
      <w:bookmarkEnd w:id="4"/>
      <w:r>
        <w:rPr>
          <w:rFonts w:ascii="Times New Roman" w:hAnsi="Times New Roman" w:cs="Times New Roman"/>
          <w:sz w:val="26"/>
          <w:szCs w:val="26"/>
        </w:rPr>
        <w:t xml:space="preserve"> настоящему Порядку на очередной финансовый год и плановый период по каждому Учреждению.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 Субсидии на иные цели предоставляются в соответствии с соглашением о предоставлении субсидии из бюджета Косинского муниципального округа Пермского края (далее - Соглашение), заключенным между Управлением образования и Учреждением по типовой форме</w:t>
      </w:r>
      <w:r w:rsidRPr="00A32F7A">
        <w:rPr>
          <w:rFonts w:ascii="Times New Roman" w:hAnsi="Times New Roman" w:cs="Times New Roman"/>
          <w:sz w:val="26"/>
          <w:szCs w:val="26"/>
        </w:rPr>
        <w:t>,</w:t>
      </w:r>
      <w:r w:rsidRPr="00A32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утвержденной приказом </w:t>
      </w:r>
      <w:r w:rsidRPr="00A32F7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начальника Управления финансов администрации Косинского муниципального  округа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типовая форма).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Заключение Соглашения на очередной финансовый год и плановый период осуществляется Управлением образования не позднее 10 рабочих дней со дня вступления в силу решения Думы Косинского муниципального округа Пермского края о бюджете Косинского муниципального округа Пермского края на очередной финансовый год и плановый период.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2.9. Условиями заключения Соглашения являются: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соответствие Учреждений требованиям, установленным </w:t>
      </w:r>
      <w:hyperlink w:anchor="P66" w:tooltip="#P66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2.3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бюджетных ассигнований для предоставления субсидий на иные цели в решении Думы Косинского муниципального округа Пермского края о бюджете Косинского муниципального округа Пермского края на очередной финансовый год и плановый период, в муниципальной программе "Развитие системы образования и воспитания Косинского муниципального округа Пермского края".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2.10. В случаях, установленных Соглашением, заключаются дополнительные соглашения к указанному Соглашению, предусматривающие внесение в него изменений или его расторжение, в соответствии с типовой формой.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внесении изменений в настоящий Порядок, муниципальную программу "Развитие системы образования и воспитания Косинского муниципального округа Пермского края", требующих внесения изменений в Соглашение, дополнительные соглашения заключаются в течение 10 рабочих дней со дня вступления в силу изменений в указанные правовые акты.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2.11. Субсидии на иные цели перечисляются Учреждениям в сроки, установленные Соглашением. Периодичность перечисления субсидий на иные цели - ежемесячная.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2.12. Субсидии на иные цели Учреждениям предоставляются путем перечисления Управлением образования денежных средств на отдельные лицевые счета Учреждений, открытые в </w:t>
      </w:r>
      <w:r w:rsidRPr="00A32F7A">
        <w:rPr>
          <w:rFonts w:ascii="Times New Roman" w:hAnsi="Times New Roman" w:cs="Times New Roman"/>
          <w:sz w:val="26"/>
          <w:szCs w:val="26"/>
        </w:rPr>
        <w:t>Управлении федерального казначейства</w:t>
      </w:r>
      <w:r>
        <w:rPr>
          <w:rFonts w:ascii="Times New Roman" w:hAnsi="Times New Roman" w:cs="Times New Roman"/>
          <w:sz w:val="26"/>
          <w:szCs w:val="26"/>
        </w:rPr>
        <w:t xml:space="preserve"> в установленном порядке.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Ведение бухгалтерского учета по предоставленным субсидиям на иные цели осуществляется с применением аналитических кодов счетов бухгалтерского учета.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2.13. Средства, предоставляемые Учреждениям в виде субсидий на иные цели, расходуются в соответствии с их целевым назначением и не могут быть направлены на другие цели.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P91"/>
      <w:bookmarkEnd w:id="5"/>
      <w:r>
        <w:rPr>
          <w:rFonts w:ascii="Times New Roman" w:hAnsi="Times New Roman" w:cs="Times New Roman"/>
          <w:sz w:val="26"/>
          <w:szCs w:val="26"/>
        </w:rPr>
        <w:t>2.14. Результатом предоставления субсидий на иные цели является количество учащихся из малоимущих семей, получающих меры социальной поддержки на обеспечение бесплатного питания в соответствии с муниципальной программой "Развитие системы образования и воспитания Косинского муниципального округа Пермского края".</w:t>
      </w:r>
    </w:p>
    <w:p w:rsidR="006446CA" w:rsidRDefault="006446CA">
      <w:pPr>
        <w:pStyle w:val="ConsPlusNormal"/>
        <w:jc w:val="both"/>
        <w:rPr>
          <w:rFonts w:ascii="Times New Roman" w:hAnsi="Times New Roman" w:cs="Times New Roman"/>
        </w:rPr>
      </w:pPr>
    </w:p>
    <w:p w:rsidR="006446CA" w:rsidRDefault="005A662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III. Требования к отчетности</w:t>
      </w:r>
    </w:p>
    <w:p w:rsidR="006446CA" w:rsidRDefault="006446CA">
      <w:pPr>
        <w:pStyle w:val="ConsPlusNormal"/>
        <w:jc w:val="both"/>
        <w:rPr>
          <w:rFonts w:ascii="Times New Roman" w:hAnsi="Times New Roman" w:cs="Times New Roman"/>
        </w:rPr>
      </w:pP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Учреждения представляют в Управление образования в установленные настоящим Порядком сроки следующую отчетность (далее - Отчеты):</w:t>
      </w:r>
    </w:p>
    <w:p w:rsidR="006446CA" w:rsidRDefault="00B22E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w:anchor="P773" w:tooltip="#P773" w:history="1">
        <w:r w:rsidR="005A6624">
          <w:rPr>
            <w:rFonts w:ascii="Times New Roman" w:hAnsi="Times New Roman" w:cs="Times New Roman"/>
            <w:color w:val="0000FF"/>
            <w:sz w:val="26"/>
            <w:szCs w:val="26"/>
          </w:rPr>
          <w:t>отчет</w:t>
        </w:r>
      </w:hyperlink>
      <w:r w:rsidR="005A6624">
        <w:rPr>
          <w:rFonts w:ascii="Times New Roman" w:hAnsi="Times New Roman" w:cs="Times New Roman"/>
          <w:sz w:val="26"/>
          <w:szCs w:val="26"/>
        </w:rPr>
        <w:t xml:space="preserve"> об осуществлении расходов, источником финансового обеспечения которых являются субсидии на иные цели, по форме согласно приложению  к соглашению ежеквартально нарастающим итогом не позднее 10 числа месяца, </w:t>
      </w:r>
      <w:r w:rsidR="005A6624">
        <w:rPr>
          <w:rFonts w:ascii="Times New Roman" w:hAnsi="Times New Roman" w:cs="Times New Roman"/>
          <w:sz w:val="26"/>
          <w:szCs w:val="26"/>
        </w:rPr>
        <w:lastRenderedPageBreak/>
        <w:t>следующего за отчетным кварталом, за 4 квартал (годовой отчет) - не позднее 20 января года, следующего за отчетным.</w:t>
      </w:r>
    </w:p>
    <w:p w:rsidR="006446CA" w:rsidRDefault="00B22E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w:anchor="P854" w:tooltip="#P854" w:history="1">
        <w:r w:rsidR="005A6624">
          <w:rPr>
            <w:rFonts w:ascii="Times New Roman" w:hAnsi="Times New Roman" w:cs="Times New Roman"/>
            <w:color w:val="0000FF"/>
            <w:sz w:val="26"/>
            <w:szCs w:val="26"/>
          </w:rPr>
          <w:t>отчет</w:t>
        </w:r>
      </w:hyperlink>
      <w:r w:rsidR="005A6624">
        <w:rPr>
          <w:rFonts w:ascii="Times New Roman" w:hAnsi="Times New Roman" w:cs="Times New Roman"/>
          <w:sz w:val="26"/>
          <w:szCs w:val="26"/>
        </w:rPr>
        <w:t xml:space="preserve"> о реализации плана мероприятий по достижению результата предоставления субсидий на иные цели по форме согласно приложению к соглашению ежеквартально нарастающим итогом не позднее 10 числа месяца, следующего за отчетным кварталом, за 4 квартал (годовой отчет) - не позднее 20 января года, следующего за отчетным.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Контроль за своевременностью представления Отчетов и достоверностью отчетных данных возлагается на руководителей Учреждений.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 Управление образования имеет право устанавливать в соглашении формы дополнительной отчетности и сроки ее представления Учреждениями.</w:t>
      </w:r>
    </w:p>
    <w:p w:rsidR="006446CA" w:rsidRDefault="006446CA">
      <w:pPr>
        <w:pStyle w:val="ConsPlusNormal"/>
        <w:jc w:val="both"/>
        <w:rPr>
          <w:rFonts w:ascii="Times New Roman" w:hAnsi="Times New Roman" w:cs="Times New Roman"/>
        </w:rPr>
      </w:pPr>
    </w:p>
    <w:p w:rsidR="006446CA" w:rsidRDefault="005A662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IV. Порядок осуществления контроля за соблюдением целей,</w:t>
      </w:r>
    </w:p>
    <w:p w:rsidR="006446CA" w:rsidRDefault="005A662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условий и порядка предоставления субсидий на иные цели</w:t>
      </w:r>
    </w:p>
    <w:p w:rsidR="006446CA" w:rsidRDefault="005A662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ответственность за их несоблюдение</w:t>
      </w:r>
    </w:p>
    <w:p w:rsidR="006446CA" w:rsidRDefault="006446CA">
      <w:pPr>
        <w:pStyle w:val="ConsPlusNormal"/>
        <w:jc w:val="both"/>
        <w:rPr>
          <w:rFonts w:ascii="Times New Roman" w:hAnsi="Times New Roman" w:cs="Times New Roman"/>
        </w:rPr>
      </w:pP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Управление образования и уполномоченный орган муниципального финансового контроля осуществляют обязательную проверку соблюдения целей и условий предоставления Учреждениям субсидий на иные цели.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Учреждения несут ответственность за несоблюдение целей и условий предоставления субсидий на иные цели, установленных настоящим Порядком.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В случае несоблюдения Учреждениями целей и условий, установленных при предоставлении субсидий на иные цели, выявленного по результатам проверок, проведенных Управлением образования и уполномоченным органом муниципального финансового контроля, данные средства подлежат возврату в бюджет в следующие сроки: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требования Управления образования - в течение 30 календарных дней со дня получения Учреждениями соответствующего требования;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представления и (или) предписания уполномоченного органа муниципального финансового контроля - в срок, установленный в соответствии с бюджетным законодательством Российской Федерации.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невыполнения Учреждениями требований о возврате субсидий на иные цели Управление образования обеспечивает взыскание субсидий в судебном порядке в соответствии с действующим законодательством.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 В случае недостижения результата предоставления субсидий на иные цели, установленного </w:t>
      </w:r>
      <w:hyperlink w:anchor="P91" w:tooltip="#P9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2.14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Порядка, субсидии на иные цели подлежат возврату в доход бюджета в течение 10 рабочих дней со дня выявления указанного недостижения.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 Остатки субсидий на иные цели, неиспользованные на начало текущего финансового года, могут быть использованы Учреждениями в текущем финансовом году при наличии потребности в направлении их на те же цели.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Учреждения не позднее первых 10 рабочих дней текущего финансового года направляют в Управление образования запрос, отражающий причины образования неиспользованных остатков и необходимость их использования в текущем финансовом году, с приложением документов (копий документов), подтверждающих наличие и объем неисполненных обязательств, принятых до начала текущего финансового года либо подлежащих принятию в текущем финансовом году.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Решение Управления образования об использовании в текущем финансовом году указанных средств принимается по итогам рассмотрения запросов, представленных Учреждениями в Управление образования, не позднее 5 рабочих дней с момента поступления запроса Учреждения путем издания приказа начальника Управления образования.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Неиспользованные остатки субсидий на иные цели, в отношении которых не принято решение о направлении их на те же цели в текущем финансовом году, источником финансового обеспечения которых являются средства бюджета Пермского края, подлежат возврату в бюджет Косинского муниципального округа Пермского края с последующим возвратом в установленном порядке в бюджет Пермского края не позднее первых 15 рабочих дней текущего финансового года.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 В случае поступления средств от возврата ранее произведенных Учреждениями выплат, источником финансового обеспечения которых являются субсидии на иные цели, для достижения целей, установленных при предоставлении субсидий на иные цели, Управление образования в течение 30 рабочих дней с момента их поступления в Учреждения принимает решение путем издания приказа об использовании в текущем финансовом году указанных средств.</w:t>
      </w:r>
    </w:p>
    <w:p w:rsidR="006446CA" w:rsidRDefault="005A662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Управления образования об использовании в текущем финансовом году указанных средств принимается при наличии потребности Учреждений по итогам рассмотрения запросов, представленных Учреждениями в Управление образования не позднее 5 рабочих дней с момента поступления средств в Учреждения и отражающих необходимость их использования в текущем финансовом году, с приложением документов (копий документов), подтверждающих наличие и объем неисполненных обязательств, принятых до начала текущего финансового года либо подлежащих принятию в текущем финансовом году.</w:t>
      </w:r>
    </w:p>
    <w:p w:rsidR="006446CA" w:rsidRDefault="006446CA">
      <w:pPr>
        <w:pStyle w:val="ConsPlusNormal"/>
        <w:jc w:val="both"/>
        <w:rPr>
          <w:rFonts w:ascii="Times New Roman" w:hAnsi="Times New Roman" w:cs="Times New Roman"/>
        </w:rPr>
        <w:sectPr w:rsidR="006446CA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6446CA" w:rsidRDefault="005A6624">
      <w:pPr>
        <w:pStyle w:val="ConsPlusNormal"/>
        <w:ind w:left="5103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6446CA" w:rsidRDefault="005A6624">
      <w:pPr>
        <w:pStyle w:val="ConsPlusNormal"/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Порядку</w:t>
      </w:r>
    </w:p>
    <w:p w:rsidR="006446CA" w:rsidRDefault="005A6624">
      <w:pPr>
        <w:pStyle w:val="ConsPlusNormal"/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определения объема и условий</w:t>
      </w:r>
    </w:p>
    <w:p w:rsidR="006446CA" w:rsidRDefault="005A6624">
      <w:pPr>
        <w:pStyle w:val="ConsPlusNormal"/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предоставления субсидий на иные цели</w:t>
      </w:r>
    </w:p>
    <w:p w:rsidR="006446CA" w:rsidRDefault="005A6624">
      <w:pPr>
        <w:pStyle w:val="ConsPlusNormal"/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бюджетным учреждениям на предоставление мер социальной</w:t>
      </w:r>
    </w:p>
    <w:p w:rsidR="006446CA" w:rsidRDefault="005A6624">
      <w:pPr>
        <w:pStyle w:val="ConsPlusNormal"/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поддержки учащимся из малоимущих семей</w:t>
      </w:r>
    </w:p>
    <w:p w:rsidR="006446CA" w:rsidRDefault="006446CA">
      <w:pPr>
        <w:pStyle w:val="ConsPlusNormal"/>
        <w:ind w:left="5103"/>
        <w:jc w:val="right"/>
        <w:rPr>
          <w:rFonts w:ascii="Times New Roman" w:hAnsi="Times New Roman" w:cs="Times New Roman"/>
        </w:rPr>
      </w:pPr>
    </w:p>
    <w:p w:rsidR="006446CA" w:rsidRDefault="005A6624">
      <w:pPr>
        <w:pStyle w:val="ConsPlusTitle"/>
        <w:jc w:val="center"/>
      </w:pPr>
      <w:r>
        <w:rPr>
          <w:rFonts w:ascii="Times New Roman" w:hAnsi="Times New Roman" w:cs="Times New Roman"/>
          <w:sz w:val="26"/>
          <w:szCs w:val="26"/>
        </w:rPr>
        <w:t>РАЗМЕР СУБСИДИЙ</w:t>
      </w:r>
    </w:p>
    <w:p w:rsidR="006446CA" w:rsidRDefault="005A6624">
      <w:pPr>
        <w:pStyle w:val="ConsPlusTitle"/>
        <w:jc w:val="center"/>
      </w:pPr>
      <w:r>
        <w:rPr>
          <w:rFonts w:ascii="Times New Roman" w:hAnsi="Times New Roman" w:cs="Times New Roman"/>
          <w:sz w:val="26"/>
          <w:szCs w:val="26"/>
        </w:rPr>
        <w:t>на иные цели на предоставление мер социальной поддержки</w:t>
      </w:r>
    </w:p>
    <w:p w:rsidR="006446CA" w:rsidRDefault="005A6624">
      <w:pPr>
        <w:pStyle w:val="ConsPlusTitle"/>
        <w:jc w:val="center"/>
      </w:pPr>
      <w:r>
        <w:rPr>
          <w:rFonts w:ascii="Times New Roman" w:hAnsi="Times New Roman" w:cs="Times New Roman"/>
          <w:sz w:val="26"/>
          <w:szCs w:val="26"/>
        </w:rPr>
        <w:t>учащимся из малоимущих семей на 2023 год и плановый период</w:t>
      </w:r>
    </w:p>
    <w:p w:rsidR="006446CA" w:rsidRDefault="005A6624">
      <w:pPr>
        <w:pStyle w:val="ConsPlusTitle"/>
        <w:jc w:val="center"/>
      </w:pPr>
      <w:r>
        <w:rPr>
          <w:rFonts w:ascii="Times New Roman" w:hAnsi="Times New Roman" w:cs="Times New Roman"/>
          <w:sz w:val="26"/>
          <w:szCs w:val="26"/>
        </w:rPr>
        <w:t>2024 и 2025 годов</w:t>
      </w:r>
    </w:p>
    <w:p w:rsidR="006446CA" w:rsidRDefault="006446CA">
      <w:pPr>
        <w:pStyle w:val="ConsPlusNormal"/>
        <w:spacing w:after="1"/>
      </w:pPr>
    </w:p>
    <w:p w:rsidR="006446CA" w:rsidRDefault="006446CA">
      <w:pPr>
        <w:pStyle w:val="ConsPlusNormal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"/>
        <w:gridCol w:w="4296"/>
        <w:gridCol w:w="1621"/>
        <w:gridCol w:w="1559"/>
        <w:gridCol w:w="1559"/>
      </w:tblGrid>
      <w:tr w:rsidR="006446CA">
        <w:tc>
          <w:tcPr>
            <w:tcW w:w="364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4296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Получатели субсидий на иные цели</w:t>
            </w:r>
          </w:p>
        </w:tc>
        <w:tc>
          <w:tcPr>
            <w:tcW w:w="4739" w:type="dxa"/>
            <w:gridSpan w:val="3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Размер субсидий на иные цели, руб.</w:t>
            </w:r>
          </w:p>
        </w:tc>
      </w:tr>
      <w:tr w:rsidR="006446CA">
        <w:tc>
          <w:tcPr>
            <w:tcW w:w="364" w:type="dxa"/>
            <w:vMerge/>
          </w:tcPr>
          <w:p w:rsidR="006446CA" w:rsidRDefault="006446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vMerge/>
          </w:tcPr>
          <w:p w:rsidR="006446CA" w:rsidRDefault="006446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  <w:tc>
          <w:tcPr>
            <w:tcW w:w="1559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1559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6446CA">
        <w:tc>
          <w:tcPr>
            <w:tcW w:w="364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96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1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446CA">
        <w:trPr>
          <w:trHeight w:val="299"/>
        </w:trPr>
        <w:tc>
          <w:tcPr>
            <w:tcW w:w="364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96" w:type="dxa"/>
            <w:vMerge w:val="restart"/>
          </w:tcPr>
          <w:p w:rsidR="006446CA" w:rsidRDefault="005A662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«Кордонская ООШ»</w:t>
            </w:r>
          </w:p>
        </w:tc>
        <w:tc>
          <w:tcPr>
            <w:tcW w:w="1621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400 000,00</w:t>
            </w:r>
          </w:p>
        </w:tc>
        <w:tc>
          <w:tcPr>
            <w:tcW w:w="1559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366 700,00</w:t>
            </w:r>
          </w:p>
        </w:tc>
        <w:tc>
          <w:tcPr>
            <w:tcW w:w="1559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367 000,00</w:t>
            </w:r>
          </w:p>
        </w:tc>
      </w:tr>
      <w:tr w:rsidR="006446CA">
        <w:trPr>
          <w:trHeight w:val="299"/>
        </w:trPr>
        <w:tc>
          <w:tcPr>
            <w:tcW w:w="364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96" w:type="dxa"/>
            <w:vMerge w:val="restart"/>
          </w:tcPr>
          <w:p w:rsidR="006446CA" w:rsidRDefault="005A662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Косинская СОШ»</w:t>
            </w:r>
          </w:p>
        </w:tc>
        <w:tc>
          <w:tcPr>
            <w:tcW w:w="1621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1 451 000,00</w:t>
            </w:r>
          </w:p>
        </w:tc>
        <w:tc>
          <w:tcPr>
            <w:tcW w:w="1559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1 265 500,00</w:t>
            </w:r>
          </w:p>
        </w:tc>
        <w:tc>
          <w:tcPr>
            <w:tcW w:w="1559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1 198 000,00</w:t>
            </w:r>
          </w:p>
        </w:tc>
      </w:tr>
      <w:tr w:rsidR="006446CA">
        <w:trPr>
          <w:trHeight w:val="299"/>
        </w:trPr>
        <w:tc>
          <w:tcPr>
            <w:tcW w:w="364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96" w:type="dxa"/>
            <w:vMerge w:val="restart"/>
          </w:tcPr>
          <w:p w:rsidR="006446CA" w:rsidRDefault="005A662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«Порошевская ООШ»</w:t>
            </w:r>
          </w:p>
        </w:tc>
        <w:tc>
          <w:tcPr>
            <w:tcW w:w="1621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202 500,00</w:t>
            </w:r>
          </w:p>
        </w:tc>
        <w:tc>
          <w:tcPr>
            <w:tcW w:w="1559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118 100,00</w:t>
            </w:r>
          </w:p>
        </w:tc>
        <w:tc>
          <w:tcPr>
            <w:tcW w:w="1559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118 100,00</w:t>
            </w:r>
          </w:p>
        </w:tc>
      </w:tr>
      <w:tr w:rsidR="006446CA">
        <w:trPr>
          <w:trHeight w:val="299"/>
        </w:trPr>
        <w:tc>
          <w:tcPr>
            <w:tcW w:w="364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96" w:type="dxa"/>
            <w:vMerge w:val="restart"/>
          </w:tcPr>
          <w:p w:rsidR="006446CA" w:rsidRDefault="005A662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«Чазёвская ООШ»</w:t>
            </w:r>
          </w:p>
        </w:tc>
        <w:tc>
          <w:tcPr>
            <w:tcW w:w="1621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354 000,00</w:t>
            </w:r>
          </w:p>
        </w:tc>
        <w:tc>
          <w:tcPr>
            <w:tcW w:w="1559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286 900,00</w:t>
            </w:r>
          </w:p>
        </w:tc>
        <w:tc>
          <w:tcPr>
            <w:tcW w:w="1559" w:type="dxa"/>
            <w:vMerge w:val="restart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253 100,00</w:t>
            </w:r>
          </w:p>
        </w:tc>
      </w:tr>
      <w:tr w:rsidR="006446CA">
        <w:tc>
          <w:tcPr>
            <w:tcW w:w="364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96" w:type="dxa"/>
          </w:tcPr>
          <w:p w:rsidR="006446CA" w:rsidRDefault="005A662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Левичанская ООШ</w:t>
            </w:r>
          </w:p>
        </w:tc>
        <w:tc>
          <w:tcPr>
            <w:tcW w:w="1621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236 200,00</w:t>
            </w:r>
          </w:p>
        </w:tc>
        <w:tc>
          <w:tcPr>
            <w:tcW w:w="1559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168 700,00</w:t>
            </w:r>
          </w:p>
        </w:tc>
        <w:tc>
          <w:tcPr>
            <w:tcW w:w="1559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135 000,00</w:t>
            </w:r>
          </w:p>
        </w:tc>
      </w:tr>
      <w:tr w:rsidR="006446CA">
        <w:tc>
          <w:tcPr>
            <w:tcW w:w="4660" w:type="dxa"/>
            <w:gridSpan w:val="2"/>
          </w:tcPr>
          <w:p w:rsidR="006446CA" w:rsidRDefault="005A662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Общий размер субсидий на иные цели</w:t>
            </w:r>
          </w:p>
        </w:tc>
        <w:tc>
          <w:tcPr>
            <w:tcW w:w="1621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2 643 700,00</w:t>
            </w:r>
          </w:p>
        </w:tc>
        <w:tc>
          <w:tcPr>
            <w:tcW w:w="1559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2 205 900,00</w:t>
            </w:r>
          </w:p>
        </w:tc>
        <w:tc>
          <w:tcPr>
            <w:tcW w:w="1559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2 071 200,00</w:t>
            </w:r>
          </w:p>
        </w:tc>
      </w:tr>
    </w:tbl>
    <w:p w:rsidR="006446CA" w:rsidRDefault="006446CA">
      <w:pPr>
        <w:pStyle w:val="ConsPlusNormal"/>
        <w:jc w:val="center"/>
      </w:pPr>
    </w:p>
    <w:p w:rsidR="006446CA" w:rsidRDefault="006446C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6446CA" w:rsidRDefault="006446CA">
      <w:pPr>
        <w:pStyle w:val="ConsPlusNormal"/>
        <w:ind w:left="5103"/>
        <w:jc w:val="right"/>
        <w:rPr>
          <w:rFonts w:ascii="Times New Roman" w:hAnsi="Times New Roman" w:cs="Times New Roman"/>
        </w:rPr>
        <w:sectPr w:rsidR="006446CA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6446CA" w:rsidRDefault="005A6624">
      <w:pPr>
        <w:pStyle w:val="ConsPlusNormal"/>
        <w:ind w:left="5103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:rsidR="006446CA" w:rsidRDefault="005A6624">
      <w:pPr>
        <w:pStyle w:val="ConsPlusNormal"/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Порядку</w:t>
      </w:r>
    </w:p>
    <w:p w:rsidR="006446CA" w:rsidRDefault="005A6624">
      <w:pPr>
        <w:pStyle w:val="ConsPlusNormal"/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определения объема и условий</w:t>
      </w:r>
    </w:p>
    <w:p w:rsidR="006446CA" w:rsidRDefault="005A6624">
      <w:pPr>
        <w:pStyle w:val="ConsPlusNormal"/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предоставления субсидий на иные цели</w:t>
      </w:r>
    </w:p>
    <w:p w:rsidR="006446CA" w:rsidRDefault="005A6624">
      <w:pPr>
        <w:pStyle w:val="ConsPlusNormal"/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бюджетным учреждениям на предоставление мер социальной</w:t>
      </w:r>
    </w:p>
    <w:p w:rsidR="006446CA" w:rsidRDefault="005A6624">
      <w:pPr>
        <w:pStyle w:val="ConsPlusNormal"/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поддержки учащимся из малоимущих семей</w:t>
      </w:r>
    </w:p>
    <w:p w:rsidR="006446CA" w:rsidRDefault="006446CA">
      <w:pPr>
        <w:pStyle w:val="ConsPlusNormal"/>
        <w:jc w:val="both"/>
        <w:rPr>
          <w:rFonts w:ascii="Times New Roman" w:hAnsi="Times New Roman" w:cs="Times New Roman"/>
        </w:rPr>
      </w:pPr>
    </w:p>
    <w:p w:rsidR="006446CA" w:rsidRDefault="006446CA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6" w:name="P142"/>
      <w:bookmarkEnd w:id="6"/>
    </w:p>
    <w:p w:rsidR="006446CA" w:rsidRDefault="005A662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РАСЧЕТ-ОБОСНОВАНИЕ</w:t>
      </w:r>
    </w:p>
    <w:p w:rsidR="006446CA" w:rsidRDefault="005A662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суммы субсидий на иные цели на предоставление мер социальной</w:t>
      </w:r>
    </w:p>
    <w:p w:rsidR="006446CA" w:rsidRDefault="005A662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поддержки учащимся из малоимущих семей</w:t>
      </w:r>
    </w:p>
    <w:p w:rsidR="006446CA" w:rsidRDefault="005A662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6446CA" w:rsidRDefault="005A6624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учреждения)</w:t>
      </w:r>
    </w:p>
    <w:p w:rsidR="006446CA" w:rsidRDefault="006446C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5544"/>
        <w:gridCol w:w="3429"/>
      </w:tblGrid>
      <w:tr w:rsidR="006446CA">
        <w:tc>
          <w:tcPr>
            <w:tcW w:w="445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5544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для расчета суммы субсидий на иные цели &lt;*&gt;</w:t>
            </w:r>
          </w:p>
        </w:tc>
        <w:tc>
          <w:tcPr>
            <w:tcW w:w="3429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 для расчета суммы субсидий на иные цели</w:t>
            </w:r>
          </w:p>
        </w:tc>
      </w:tr>
      <w:tr w:rsidR="006446CA">
        <w:tc>
          <w:tcPr>
            <w:tcW w:w="445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44" w:type="dxa"/>
          </w:tcPr>
          <w:p w:rsidR="006446CA" w:rsidRDefault="005A662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Средняя численность учащихся из малоимущих семей, получающих основное общее и среднее общее образование, чел.</w:t>
            </w:r>
          </w:p>
        </w:tc>
        <w:tc>
          <w:tcPr>
            <w:tcW w:w="3429" w:type="dxa"/>
          </w:tcPr>
          <w:p w:rsidR="006446CA" w:rsidRDefault="006446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6CA">
        <w:tc>
          <w:tcPr>
            <w:tcW w:w="445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44" w:type="dxa"/>
          </w:tcPr>
          <w:p w:rsidR="006446CA" w:rsidRDefault="005A662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дней питания в год, дн.</w:t>
            </w:r>
          </w:p>
        </w:tc>
        <w:tc>
          <w:tcPr>
            <w:tcW w:w="3429" w:type="dxa"/>
          </w:tcPr>
          <w:p w:rsidR="006446CA" w:rsidRDefault="006446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6CA">
        <w:tc>
          <w:tcPr>
            <w:tcW w:w="445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44" w:type="dxa"/>
          </w:tcPr>
          <w:p w:rsidR="006446CA" w:rsidRDefault="005A662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Нормативная стоимость питания в день, руб.</w:t>
            </w:r>
          </w:p>
        </w:tc>
        <w:tc>
          <w:tcPr>
            <w:tcW w:w="3429" w:type="dxa"/>
          </w:tcPr>
          <w:p w:rsidR="006446CA" w:rsidRDefault="006446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6CA">
        <w:tc>
          <w:tcPr>
            <w:tcW w:w="445" w:type="dxa"/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44" w:type="dxa"/>
          </w:tcPr>
          <w:p w:rsidR="006446CA" w:rsidRDefault="005A662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Сумма субсидий на иные цели (руб.) (строка 1 x строка 2 x строка 3), руб.</w:t>
            </w:r>
          </w:p>
        </w:tc>
        <w:tc>
          <w:tcPr>
            <w:tcW w:w="3429" w:type="dxa"/>
          </w:tcPr>
          <w:p w:rsidR="006446CA" w:rsidRDefault="006446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446CA" w:rsidRDefault="006446C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5783"/>
      </w:tblGrid>
      <w:tr w:rsidR="006446CA">
        <w:tc>
          <w:tcPr>
            <w:tcW w:w="32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"___" _____________ _____ г.</w:t>
            </w:r>
          </w:p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(дата заполнения)</w:t>
            </w:r>
          </w:p>
          <w:p w:rsidR="006446CA" w:rsidRDefault="005A66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7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6446CA" w:rsidRDefault="005A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(подпись, расшифровка подписи)</w:t>
            </w:r>
          </w:p>
        </w:tc>
      </w:tr>
    </w:tbl>
    <w:p w:rsidR="006446CA" w:rsidRDefault="006446CA">
      <w:pPr>
        <w:pStyle w:val="ConsPlusNormal"/>
        <w:jc w:val="both"/>
        <w:rPr>
          <w:rFonts w:ascii="Times New Roman" w:hAnsi="Times New Roman" w:cs="Times New Roman"/>
        </w:rPr>
      </w:pPr>
    </w:p>
    <w:p w:rsidR="006446CA" w:rsidRDefault="005A662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</w:t>
      </w:r>
    </w:p>
    <w:p w:rsidR="006446CA" w:rsidRDefault="005A66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&lt;*&gt; В соответствии с </w:t>
      </w:r>
      <w:hyperlink w:anchor="P73" w:tooltip="#P73" w:history="1">
        <w:r>
          <w:rPr>
            <w:rFonts w:ascii="Times New Roman" w:hAnsi="Times New Roman" w:cs="Times New Roman"/>
            <w:color w:val="0000FF"/>
          </w:rPr>
          <w:t>пунктом 2.6</w:t>
        </w:r>
      </w:hyperlink>
      <w:r>
        <w:rPr>
          <w:rFonts w:ascii="Times New Roman" w:hAnsi="Times New Roman" w:cs="Times New Roman"/>
        </w:rPr>
        <w:t xml:space="preserve"> Порядка определения объема и условий предоставления субсидий на иные бюджетным и автономным учреждениям цели на предоставление мер социальной поддержки учащимся из малоимущих семей.</w:t>
      </w:r>
    </w:p>
    <w:p w:rsidR="006446CA" w:rsidRDefault="006446CA">
      <w:pPr>
        <w:pStyle w:val="ConsPlusNormal"/>
        <w:jc w:val="both"/>
        <w:rPr>
          <w:rFonts w:ascii="Times New Roman" w:hAnsi="Times New Roman" w:cs="Times New Roman"/>
        </w:rPr>
      </w:pPr>
    </w:p>
    <w:p w:rsidR="006446CA" w:rsidRDefault="006446CA"/>
    <w:sectPr w:rsidR="006446C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EBC" w:rsidRDefault="00B22EBC">
      <w:pPr>
        <w:spacing w:after="0" w:line="240" w:lineRule="auto"/>
      </w:pPr>
      <w:r>
        <w:separator/>
      </w:r>
    </w:p>
  </w:endnote>
  <w:endnote w:type="continuationSeparator" w:id="0">
    <w:p w:rsidR="00B22EBC" w:rsidRDefault="00B2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EBC" w:rsidRDefault="00B22EBC">
      <w:pPr>
        <w:spacing w:after="0" w:line="240" w:lineRule="auto"/>
      </w:pPr>
      <w:r>
        <w:separator/>
      </w:r>
    </w:p>
  </w:footnote>
  <w:footnote w:type="continuationSeparator" w:id="0">
    <w:p w:rsidR="00B22EBC" w:rsidRDefault="00B22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74208"/>
    <w:multiLevelType w:val="hybridMultilevel"/>
    <w:tmpl w:val="EEF8356A"/>
    <w:lvl w:ilvl="0" w:tplc="82B60D16">
      <w:start w:val="1"/>
      <w:numFmt w:val="decimal"/>
      <w:lvlText w:val="%1."/>
      <w:lvlJc w:val="left"/>
      <w:pPr>
        <w:ind w:left="1287" w:hanging="360"/>
      </w:pPr>
    </w:lvl>
    <w:lvl w:ilvl="1" w:tplc="4A3C4080">
      <w:start w:val="1"/>
      <w:numFmt w:val="lowerLetter"/>
      <w:lvlText w:val="%2."/>
      <w:lvlJc w:val="left"/>
      <w:pPr>
        <w:ind w:left="2007" w:hanging="360"/>
      </w:pPr>
    </w:lvl>
    <w:lvl w:ilvl="2" w:tplc="C53E7D1A">
      <w:start w:val="1"/>
      <w:numFmt w:val="lowerRoman"/>
      <w:lvlText w:val="%3."/>
      <w:lvlJc w:val="right"/>
      <w:pPr>
        <w:ind w:left="2727" w:hanging="180"/>
      </w:pPr>
    </w:lvl>
    <w:lvl w:ilvl="3" w:tplc="F6968D8C">
      <w:start w:val="1"/>
      <w:numFmt w:val="decimal"/>
      <w:lvlText w:val="%4."/>
      <w:lvlJc w:val="left"/>
      <w:pPr>
        <w:ind w:left="3447" w:hanging="360"/>
      </w:pPr>
    </w:lvl>
    <w:lvl w:ilvl="4" w:tplc="9C142936">
      <w:start w:val="1"/>
      <w:numFmt w:val="lowerLetter"/>
      <w:lvlText w:val="%5."/>
      <w:lvlJc w:val="left"/>
      <w:pPr>
        <w:ind w:left="4167" w:hanging="360"/>
      </w:pPr>
    </w:lvl>
    <w:lvl w:ilvl="5" w:tplc="6B3C49A2">
      <w:start w:val="1"/>
      <w:numFmt w:val="lowerRoman"/>
      <w:lvlText w:val="%6."/>
      <w:lvlJc w:val="right"/>
      <w:pPr>
        <w:ind w:left="4887" w:hanging="180"/>
      </w:pPr>
    </w:lvl>
    <w:lvl w:ilvl="6" w:tplc="644290D8">
      <w:start w:val="1"/>
      <w:numFmt w:val="decimal"/>
      <w:lvlText w:val="%7."/>
      <w:lvlJc w:val="left"/>
      <w:pPr>
        <w:ind w:left="5607" w:hanging="360"/>
      </w:pPr>
    </w:lvl>
    <w:lvl w:ilvl="7" w:tplc="3B62A988">
      <w:start w:val="1"/>
      <w:numFmt w:val="lowerLetter"/>
      <w:lvlText w:val="%8."/>
      <w:lvlJc w:val="left"/>
      <w:pPr>
        <w:ind w:left="6327" w:hanging="360"/>
      </w:pPr>
    </w:lvl>
    <w:lvl w:ilvl="8" w:tplc="31CCB658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6DF4364"/>
    <w:multiLevelType w:val="hybridMultilevel"/>
    <w:tmpl w:val="3A66A62A"/>
    <w:lvl w:ilvl="0" w:tplc="2E2219E4">
      <w:start w:val="1"/>
      <w:numFmt w:val="decimal"/>
      <w:lvlText w:val="%1."/>
      <w:lvlJc w:val="left"/>
      <w:pPr>
        <w:ind w:left="153" w:hanging="360"/>
      </w:pPr>
    </w:lvl>
    <w:lvl w:ilvl="1" w:tplc="AC1E7EB0">
      <w:start w:val="1"/>
      <w:numFmt w:val="lowerLetter"/>
      <w:lvlText w:val="%2."/>
      <w:lvlJc w:val="left"/>
      <w:pPr>
        <w:ind w:left="873" w:hanging="360"/>
      </w:pPr>
    </w:lvl>
    <w:lvl w:ilvl="2" w:tplc="948C6B6C">
      <w:start w:val="1"/>
      <w:numFmt w:val="lowerRoman"/>
      <w:lvlText w:val="%3."/>
      <w:lvlJc w:val="right"/>
      <w:pPr>
        <w:ind w:left="1593" w:hanging="180"/>
      </w:pPr>
    </w:lvl>
    <w:lvl w:ilvl="3" w:tplc="8D208440">
      <w:start w:val="1"/>
      <w:numFmt w:val="decimal"/>
      <w:lvlText w:val="%4."/>
      <w:lvlJc w:val="left"/>
      <w:pPr>
        <w:ind w:left="2313" w:hanging="360"/>
      </w:pPr>
    </w:lvl>
    <w:lvl w:ilvl="4" w:tplc="F9C6A3DE">
      <w:start w:val="1"/>
      <w:numFmt w:val="lowerLetter"/>
      <w:lvlText w:val="%5."/>
      <w:lvlJc w:val="left"/>
      <w:pPr>
        <w:ind w:left="3033" w:hanging="360"/>
      </w:pPr>
    </w:lvl>
    <w:lvl w:ilvl="5" w:tplc="1AF0DF2E">
      <w:start w:val="1"/>
      <w:numFmt w:val="lowerRoman"/>
      <w:lvlText w:val="%6."/>
      <w:lvlJc w:val="right"/>
      <w:pPr>
        <w:ind w:left="3753" w:hanging="180"/>
      </w:pPr>
    </w:lvl>
    <w:lvl w:ilvl="6" w:tplc="9A706372">
      <w:start w:val="1"/>
      <w:numFmt w:val="decimal"/>
      <w:lvlText w:val="%7."/>
      <w:lvlJc w:val="left"/>
      <w:pPr>
        <w:ind w:left="4473" w:hanging="360"/>
      </w:pPr>
    </w:lvl>
    <w:lvl w:ilvl="7" w:tplc="8BE6668E">
      <w:start w:val="1"/>
      <w:numFmt w:val="lowerLetter"/>
      <w:lvlText w:val="%8."/>
      <w:lvlJc w:val="left"/>
      <w:pPr>
        <w:ind w:left="5193" w:hanging="360"/>
      </w:pPr>
    </w:lvl>
    <w:lvl w:ilvl="8" w:tplc="E4C629AE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548D6E25"/>
    <w:multiLevelType w:val="hybridMultilevel"/>
    <w:tmpl w:val="ABE86922"/>
    <w:lvl w:ilvl="0" w:tplc="BAA4AC52">
      <w:start w:val="1"/>
      <w:numFmt w:val="decimal"/>
      <w:lvlText w:val="%1."/>
      <w:lvlJc w:val="left"/>
      <w:pPr>
        <w:ind w:left="1287" w:hanging="360"/>
      </w:pPr>
    </w:lvl>
    <w:lvl w:ilvl="1" w:tplc="54744DDE">
      <w:start w:val="1"/>
      <w:numFmt w:val="lowerLetter"/>
      <w:lvlText w:val="%2."/>
      <w:lvlJc w:val="left"/>
      <w:pPr>
        <w:ind w:left="2007" w:hanging="360"/>
      </w:pPr>
    </w:lvl>
    <w:lvl w:ilvl="2" w:tplc="BF965774">
      <w:start w:val="1"/>
      <w:numFmt w:val="lowerRoman"/>
      <w:lvlText w:val="%3."/>
      <w:lvlJc w:val="right"/>
      <w:pPr>
        <w:ind w:left="2727" w:hanging="180"/>
      </w:pPr>
    </w:lvl>
    <w:lvl w:ilvl="3" w:tplc="7E04F07E">
      <w:start w:val="1"/>
      <w:numFmt w:val="decimal"/>
      <w:lvlText w:val="%4."/>
      <w:lvlJc w:val="left"/>
      <w:pPr>
        <w:ind w:left="3447" w:hanging="360"/>
      </w:pPr>
    </w:lvl>
    <w:lvl w:ilvl="4" w:tplc="900E0ADE">
      <w:start w:val="1"/>
      <w:numFmt w:val="lowerLetter"/>
      <w:lvlText w:val="%5."/>
      <w:lvlJc w:val="left"/>
      <w:pPr>
        <w:ind w:left="4167" w:hanging="360"/>
      </w:pPr>
    </w:lvl>
    <w:lvl w:ilvl="5" w:tplc="373ED1CE">
      <w:start w:val="1"/>
      <w:numFmt w:val="lowerRoman"/>
      <w:lvlText w:val="%6."/>
      <w:lvlJc w:val="right"/>
      <w:pPr>
        <w:ind w:left="4887" w:hanging="180"/>
      </w:pPr>
    </w:lvl>
    <w:lvl w:ilvl="6" w:tplc="4ABECC3E">
      <w:start w:val="1"/>
      <w:numFmt w:val="decimal"/>
      <w:lvlText w:val="%7."/>
      <w:lvlJc w:val="left"/>
      <w:pPr>
        <w:ind w:left="5607" w:hanging="360"/>
      </w:pPr>
    </w:lvl>
    <w:lvl w:ilvl="7" w:tplc="17F4338A">
      <w:start w:val="1"/>
      <w:numFmt w:val="lowerLetter"/>
      <w:lvlText w:val="%8."/>
      <w:lvlJc w:val="left"/>
      <w:pPr>
        <w:ind w:left="6327" w:hanging="360"/>
      </w:pPr>
    </w:lvl>
    <w:lvl w:ilvl="8" w:tplc="805CD1A0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2C55A07"/>
    <w:multiLevelType w:val="hybridMultilevel"/>
    <w:tmpl w:val="08421C9C"/>
    <w:lvl w:ilvl="0" w:tplc="CE82D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561204">
      <w:start w:val="1"/>
      <w:numFmt w:val="lowerLetter"/>
      <w:lvlText w:val="%2."/>
      <w:lvlJc w:val="left"/>
      <w:pPr>
        <w:ind w:left="1440" w:hanging="360"/>
      </w:pPr>
    </w:lvl>
    <w:lvl w:ilvl="2" w:tplc="A9C80D8E">
      <w:start w:val="1"/>
      <w:numFmt w:val="lowerRoman"/>
      <w:lvlText w:val="%3."/>
      <w:lvlJc w:val="right"/>
      <w:pPr>
        <w:ind w:left="2160" w:hanging="180"/>
      </w:pPr>
    </w:lvl>
    <w:lvl w:ilvl="3" w:tplc="539C0FE0">
      <w:start w:val="1"/>
      <w:numFmt w:val="decimal"/>
      <w:lvlText w:val="%4."/>
      <w:lvlJc w:val="left"/>
      <w:pPr>
        <w:ind w:left="2880" w:hanging="360"/>
      </w:pPr>
    </w:lvl>
    <w:lvl w:ilvl="4" w:tplc="6AE688EE">
      <w:start w:val="1"/>
      <w:numFmt w:val="lowerLetter"/>
      <w:lvlText w:val="%5."/>
      <w:lvlJc w:val="left"/>
      <w:pPr>
        <w:ind w:left="3600" w:hanging="360"/>
      </w:pPr>
    </w:lvl>
    <w:lvl w:ilvl="5" w:tplc="9FAC38C6">
      <w:start w:val="1"/>
      <w:numFmt w:val="lowerRoman"/>
      <w:lvlText w:val="%6."/>
      <w:lvlJc w:val="right"/>
      <w:pPr>
        <w:ind w:left="4320" w:hanging="180"/>
      </w:pPr>
    </w:lvl>
    <w:lvl w:ilvl="6" w:tplc="89BA187A">
      <w:start w:val="1"/>
      <w:numFmt w:val="decimal"/>
      <w:lvlText w:val="%7."/>
      <w:lvlJc w:val="left"/>
      <w:pPr>
        <w:ind w:left="5040" w:hanging="360"/>
      </w:pPr>
    </w:lvl>
    <w:lvl w:ilvl="7" w:tplc="8A5EA7D2">
      <w:start w:val="1"/>
      <w:numFmt w:val="lowerLetter"/>
      <w:lvlText w:val="%8."/>
      <w:lvlJc w:val="left"/>
      <w:pPr>
        <w:ind w:left="5760" w:hanging="360"/>
      </w:pPr>
    </w:lvl>
    <w:lvl w:ilvl="8" w:tplc="A5F4106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6CA"/>
    <w:rsid w:val="005A6624"/>
    <w:rsid w:val="006446CA"/>
    <w:rsid w:val="00671576"/>
    <w:rsid w:val="00A32F7A"/>
    <w:rsid w:val="00B22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6B1301-9024-48A5-9E4F-0ABDD13B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0">
    <w:name w:val="2110"/>
    <w:basedOn w:val="a0"/>
  </w:style>
  <w:style w:type="character" w:customStyle="1" w:styleId="1884">
    <w:name w:val="1884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A10227CDF10220AC179D13BB9A0831CAEC9A572A7A030419A2BF4B0C9B9A2CABFB38229ECE3EF5FF5B6DEE32607987488AC839757242D08194D537p6v3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8A10227CDF10220AC179D13BB9A0831CAEC9A572A7A030419A2BF4B0C9B9A2CABFB38229ECE3EF5FF5B6DEE32607987488AC839757242D08194D537p6v3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A10227CDF10220AC179D13BB9A0831CAEC9A572A7A030419A2BF4B0C9B9A2CABFB38229ECE3EF5FF5B6DEE32607987488AC839757242D08194D537p6v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2707</Words>
  <Characters>15433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RUKOVODITEL</cp:lastModifiedBy>
  <cp:revision>14</cp:revision>
  <dcterms:created xsi:type="dcterms:W3CDTF">2023-05-30T05:41:00Z</dcterms:created>
  <dcterms:modified xsi:type="dcterms:W3CDTF">2023-06-01T10:36:00Z</dcterms:modified>
</cp:coreProperties>
</file>