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3E" w:rsidRDefault="00503AA6">
      <w:pPr>
        <w:ind w:right="3118"/>
        <w:jc w:val="both"/>
        <w:rPr>
          <w:b/>
          <w:lang w:eastAsia="ru-RU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1984375</wp:posOffset>
                </wp:positionV>
                <wp:extent cx="908685" cy="26543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0868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6B3E" w:rsidRDefault="00503AA6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26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70.95pt;margin-top:156.25pt;width:71.55pt;height:2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" stroked="f" strokeweight=".5pt">
                <v:textbox>
                  <w:txbxContent>
                    <w:p w:rsidR="000D6B3E" w:rsidRDefault="00503AA6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1984375</wp:posOffset>
                </wp:positionV>
                <wp:extent cx="1412875" cy="26543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1287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6B3E" w:rsidRDefault="00503AA6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    18.01.2023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7" type="#_x0000_t202" style="position:absolute;left:0;text-align:left;margin-left:32.35pt;margin-top:156.25pt;width:111.25pt;height:2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" stroked="f" strokeweight=".5pt">
                <v:textbox>
                  <w:txbxContent>
                    <w:p w:rsidR="000D6B3E" w:rsidRDefault="00503AA6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      18.01.2023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ru-RU"/>
        </w:rPr>
        <w:drawing>
          <wp:inline distT="0" distB="0" distL="0" distR="0">
            <wp:extent cx="5937885" cy="2877820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937885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5"/>
          <w:rFonts w:ascii="Times New Roman" w:hAnsi="Times New Roman" w:cs="Times New Roman"/>
          <w:b/>
          <w:sz w:val="26"/>
          <w:szCs w:val="26"/>
        </w:rPr>
        <w:t>Об утверждении Порядка определения объема и условий предоставления субсидий на иные цели бюджетным учреждениям на компенсацию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</w:p>
    <w:p w:rsidR="000D6B3E" w:rsidRDefault="000D6B3E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D6B3E" w:rsidRPr="002B775D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абзацем вторым пункта 1 статьи 78.1 Бюджетного кодекса Российской Федерации, постановлением Правительства Российской Федерации от 22.02.2020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Pr="002B775D">
        <w:rPr>
          <w:rFonts w:ascii="Times New Roman" w:hAnsi="Times New Roman" w:cs="Times New Roman"/>
          <w:sz w:val="26"/>
          <w:szCs w:val="26"/>
        </w:rPr>
        <w:t xml:space="preserve">", </w:t>
      </w:r>
      <w:r w:rsidRPr="002B77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20 Закона Пермского края от 12.03.2014 N 308-ПК "Об образовании в Пермском крае", </w:t>
      </w:r>
      <w:r w:rsidRPr="002B775D">
        <w:rPr>
          <w:rFonts w:ascii="Times New Roman" w:hAnsi="Times New Roman" w:cs="Times New Roman"/>
          <w:sz w:val="26"/>
          <w:szCs w:val="26"/>
        </w:rPr>
        <w:t xml:space="preserve">администрация Косинского муниципального округа Пермского края </w:t>
      </w:r>
      <w:r w:rsidRPr="002B775D">
        <w:rPr>
          <w:rFonts w:ascii="Times New Roman" w:hAnsi="Times New Roman" w:cs="Times New Roman"/>
          <w:sz w:val="26"/>
          <w:szCs w:val="26"/>
          <w:lang w:eastAsia="ru-RU"/>
        </w:rPr>
        <w:t>ПОСТАНОВЛЯЕТ:</w:t>
      </w:r>
    </w:p>
    <w:p w:rsidR="000D6B3E" w:rsidRPr="002B775D" w:rsidRDefault="000D6B3E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D6B3E" w:rsidRPr="002B775D" w:rsidRDefault="00503AA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B775D">
        <w:rPr>
          <w:rFonts w:ascii="Times New Roman" w:hAnsi="Times New Roman" w:cs="Times New Roman"/>
          <w:sz w:val="26"/>
          <w:szCs w:val="26"/>
        </w:rPr>
        <w:t xml:space="preserve">Утвердить прилагаемый </w:t>
      </w:r>
      <w:r w:rsidRPr="002B775D">
        <w:rPr>
          <w:rFonts w:ascii="Times New Roman" w:hAnsi="Times New Roman" w:cs="Times New Roman"/>
          <w:sz w:val="26"/>
          <w:szCs w:val="26"/>
          <w:lang w:eastAsia="ru-RU"/>
        </w:rPr>
        <w:t>Порядок определения объёма и условий предоставления субсидий на иные цели бюджетным учреждениям на компенсацию части родительской платы за присмотр и уход за ребенком в образовательных организациях, реализующих образо</w:t>
      </w:r>
      <w:r w:rsidR="002B775D">
        <w:rPr>
          <w:rFonts w:ascii="Times New Roman" w:hAnsi="Times New Roman" w:cs="Times New Roman"/>
          <w:sz w:val="26"/>
          <w:szCs w:val="26"/>
          <w:lang w:eastAsia="ru-RU"/>
        </w:rPr>
        <w:t xml:space="preserve">вательную программу дошкольного </w:t>
      </w:r>
      <w:r w:rsidRPr="002B775D">
        <w:rPr>
          <w:rFonts w:ascii="Times New Roman" w:hAnsi="Times New Roman" w:cs="Times New Roman"/>
          <w:sz w:val="26"/>
          <w:szCs w:val="26"/>
          <w:lang w:eastAsia="ru-RU"/>
        </w:rPr>
        <w:t>образования.</w:t>
      </w:r>
    </w:p>
    <w:p w:rsidR="000D6B3E" w:rsidRPr="002B775D" w:rsidRDefault="00503AA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775D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его официального опубликования (обнародования) и распространяется на правоотношения, возникшие с 01.01.2023.</w:t>
      </w:r>
    </w:p>
    <w:p w:rsidR="000D6B3E" w:rsidRDefault="00503AA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возложить на заместителя главы администрации Косинского муниципального округа Пермского края по социальному развитию Вадовскую Т.Н.</w:t>
      </w:r>
    </w:p>
    <w:p w:rsidR="000D6B3E" w:rsidRDefault="000D6B3E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D6B3E" w:rsidRDefault="00503A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округа – </w:t>
      </w:r>
    </w:p>
    <w:p w:rsidR="000D6B3E" w:rsidRDefault="00503A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администрации Косинского </w:t>
      </w:r>
    </w:p>
    <w:p w:rsidR="000D6B3E" w:rsidRDefault="00503AA6">
      <w:pPr>
        <w:pStyle w:val="a4"/>
        <w:jc w:val="both"/>
        <w:rPr>
          <w:rFonts w:ascii="Times New Roman" w:hAnsi="Times New Roman" w:cs="Times New Roman"/>
          <w:sz w:val="26"/>
          <w:szCs w:val="26"/>
        </w:rPr>
        <w:sectPr w:rsidR="000D6B3E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муниципального округа Пермского края                                                Э.В. Засухин</w:t>
      </w:r>
    </w:p>
    <w:p w:rsidR="000D6B3E" w:rsidRDefault="00503AA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D6B3E" w:rsidRDefault="00503A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D6B3E" w:rsidRDefault="00503A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Косинского</w:t>
      </w:r>
    </w:p>
    <w:p w:rsidR="000D6B3E" w:rsidRDefault="00503A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0D6B3E" w:rsidRDefault="00503A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0D6B3E" w:rsidRDefault="00503A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18.01.2022 N 26</w:t>
      </w:r>
    </w:p>
    <w:p w:rsidR="000D6B3E" w:rsidRDefault="000D6B3E">
      <w:pPr>
        <w:pStyle w:val="ConsPlusNormal"/>
        <w:jc w:val="both"/>
        <w:rPr>
          <w:rFonts w:ascii="Times New Roman" w:hAnsi="Times New Roman" w:cs="Times New Roman"/>
        </w:rPr>
      </w:pPr>
    </w:p>
    <w:p w:rsidR="000D6B3E" w:rsidRDefault="00503AA6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4"/>
      <w:bookmarkEnd w:id="0"/>
      <w:r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0D6B3E" w:rsidRDefault="00503AA6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ОПРЕДЕЛЕНИЯ ОБЪЕМА И УСЛОВИЙ ПРЕДОСТАВЛЕНИЯ СУБСИДИЙ НА ИНЫЕ ЦЕЛИ БЮДЖЕТНЫМ УЧРЕЖДЕНИЯМ НА КОМПЕНСАЦИЮ ЧАСТИРОДИТЕЛЬСКОЙ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</w:p>
    <w:p w:rsidR="000D6B3E" w:rsidRDefault="000D6B3E">
      <w:pPr>
        <w:pStyle w:val="ConsPlusNormal"/>
        <w:spacing w:after="1"/>
        <w:rPr>
          <w:rFonts w:ascii="Times New Roman" w:hAnsi="Times New Roman" w:cs="Times New Roman"/>
        </w:rPr>
      </w:pPr>
    </w:p>
    <w:p w:rsidR="000D6B3E" w:rsidRDefault="000D6B3E">
      <w:pPr>
        <w:pStyle w:val="ConsPlusNormal"/>
        <w:jc w:val="both"/>
        <w:rPr>
          <w:rFonts w:ascii="Times New Roman" w:hAnsi="Times New Roman" w:cs="Times New Roman"/>
        </w:rPr>
      </w:pPr>
    </w:p>
    <w:p w:rsidR="000D6B3E" w:rsidRDefault="00503AA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I. Общие положения </w:t>
      </w:r>
    </w:p>
    <w:p w:rsidR="000D6B3E" w:rsidRDefault="000D6B3E">
      <w:pPr>
        <w:pStyle w:val="ConsPlusNormal"/>
        <w:jc w:val="both"/>
        <w:rPr>
          <w:rFonts w:ascii="Times New Roman" w:hAnsi="Times New Roman" w:cs="Times New Roman"/>
        </w:rPr>
      </w:pP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Настоящий Порядок определяет объем и условия предоставления субсидий на иные цели на компенсацию части родительской платы за присмотр и уход за ребенком муниципальным бюджетным учреждениям, в отношении которых Управление образования администрации Косинского муниципального округа Пермского края осуществляет функции и полномочия учредителя (далее - Порядок, субсидии на иные цели, Учреждения, Управление образования).</w:t>
      </w:r>
    </w:p>
    <w:p w:rsidR="000D6B3E" w:rsidRPr="002B775D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Получателями субсидий на иные цели являются Учреждения </w:t>
      </w:r>
      <w:r w:rsidRPr="002B775D">
        <w:rPr>
          <w:rFonts w:ascii="Times New Roman" w:hAnsi="Times New Roman" w:cs="Times New Roman"/>
          <w:sz w:val="26"/>
          <w:szCs w:val="26"/>
        </w:rPr>
        <w:t xml:space="preserve">согласно приложению № 1 к настоящему Порядку, устанавливающему </w:t>
      </w:r>
      <w:hyperlink w:anchor="P251" w:tooltip="#P251" w:history="1">
        <w:r w:rsidRPr="002B775D">
          <w:rPr>
            <w:rFonts w:ascii="Times New Roman" w:hAnsi="Times New Roman" w:cs="Times New Roman"/>
            <w:color w:val="0000FF"/>
            <w:sz w:val="26"/>
            <w:szCs w:val="26"/>
          </w:rPr>
          <w:t>размер</w:t>
        </w:r>
      </w:hyperlink>
      <w:r w:rsidRPr="002B775D">
        <w:rPr>
          <w:rFonts w:ascii="Times New Roman" w:hAnsi="Times New Roman" w:cs="Times New Roman"/>
          <w:sz w:val="26"/>
          <w:szCs w:val="26"/>
        </w:rPr>
        <w:t xml:space="preserve"> субсидий на иные цели на очередной финансовый год и плановый период.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775D">
        <w:rPr>
          <w:rFonts w:ascii="Times New Roman" w:hAnsi="Times New Roman" w:cs="Times New Roman"/>
          <w:sz w:val="26"/>
          <w:szCs w:val="26"/>
        </w:rPr>
        <w:t>1.3. Целью предоставления субсидий на иные цели является материальная поддержка воспитания и обучения детей, посещающих образовательные Учреждения, реализующие образовательную программу дошкольного образования в рамках выполнения мероприятий муниципальной программы "Развитие системы образования и воспитания Косинского муниципального округа Пермского края", утвержденной постановлением главы Косинского муниципального района от 24.12.2019 № 557.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Компенсация части родительской платы осуществляется в соответствии с </w:t>
      </w:r>
      <w:hyperlink r:id="rId8" w:tooltip="consultantplus://offline/ref=9591500081CB4A007501F6A22FA9D807C109B1523AA213344400A7A6E4A223EE37BBB9A2FBF33EA51064E2CC3ED9D5AA9523DDE07675DEB1C702FA06z8uBJ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Порядком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предоставления и расходования субвенции из бюджета Пермского края бюджетам муниципальных районов, муниципальных и городских округов Пермского края на выплату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утвержденным постановлением Правительства Пермского края от 01 августа 2018 г. N 444-п "О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 (далее - Постановление N 444-п), за счет средств бюджета Пермского края.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Субсидии на иные цели предоставляются Учреждениям в пределах бюджетных ассигнований, утвержденных решением Думы Косинского муниципального округа Пермского края о бюджете Косинского муниципального округа Пермского края на соответствующий финансовый год и плановый период, в </w:t>
      </w:r>
      <w:r>
        <w:rPr>
          <w:rFonts w:ascii="Times New Roman" w:hAnsi="Times New Roman" w:cs="Times New Roman"/>
          <w:sz w:val="26"/>
          <w:szCs w:val="26"/>
        </w:rPr>
        <w:lastRenderedPageBreak/>
        <w:t>рамках выполнения мероприятий муниципальной программы "Развитие системы образования и воспитания Косинского муниципального округа Пермского края".</w:t>
      </w:r>
    </w:p>
    <w:p w:rsidR="000D6B3E" w:rsidRDefault="000D6B3E">
      <w:pPr>
        <w:pStyle w:val="ConsPlusNormal"/>
        <w:jc w:val="both"/>
        <w:rPr>
          <w:rFonts w:ascii="Times New Roman" w:hAnsi="Times New Roman" w:cs="Times New Roman"/>
        </w:rPr>
      </w:pPr>
    </w:p>
    <w:p w:rsidR="000D6B3E" w:rsidRDefault="00503AA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II. Условия и порядок предоставления субсидий на иные цели</w:t>
      </w:r>
    </w:p>
    <w:p w:rsidR="000D6B3E" w:rsidRDefault="000D6B3E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8"/>
      <w:bookmarkEnd w:id="1"/>
      <w:r>
        <w:rPr>
          <w:rFonts w:ascii="Times New Roman" w:hAnsi="Times New Roman" w:cs="Times New Roman"/>
          <w:sz w:val="26"/>
          <w:szCs w:val="26"/>
        </w:rPr>
        <w:t>2.1. Для получения субсидий на иные цели на очередной финансовый год и плановый период Учреждения до 15 мая текущего года направляют в Управление образования: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пояснительную записку, содержащую обоснование необходимости предоставления субсидий на иные цели, включая </w:t>
      </w:r>
      <w:hyperlink w:anchor="P148" w:tooltip="#P14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расчет-обоснование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суммы субсидий на иные цели с указанием информации о количестве детей для выплаты компенсации части родительской платы за присмотр и уход за ребенком, согласно приложению № 2 к настоящему Порядку;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подтверждающие отсутствие у Учреждений задолженности по уплате налогов, сборов и иных обязательных платежей в бюджеты бюджетной системы Российской Федерации.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необходимости изменения (перераспределения) утвержденных объемов субсидий на иные цели в течение текущего года Учреждения ежеквартально направляют в Управление образования документы, указанные во втором, третьем абзацах настоящего пункта, до 05 числа месяца, следующего за кварталом.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представленных Учреждениями сведений Управление образования принимает меры по уточнению объемов субсидий на иные цели, в том числе в разрезе Учреждений.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Рассмотрение и проверка документов на полноту их представления в соответствии с </w:t>
      </w:r>
      <w:hyperlink w:anchor="P58" w:tooltip="#P5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 осуществляется Управлением образования в течение 10 рабочих дней с даты их представления.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4"/>
      <w:bookmarkEnd w:id="2"/>
      <w:r>
        <w:rPr>
          <w:rFonts w:ascii="Times New Roman" w:hAnsi="Times New Roman" w:cs="Times New Roman"/>
          <w:sz w:val="26"/>
          <w:szCs w:val="26"/>
        </w:rPr>
        <w:t xml:space="preserve">2.3. Требования, которым Учреждения должны соответствовать на дату подачи документов, указанных в </w:t>
      </w:r>
      <w:hyperlink w:anchor="P58" w:tooltip="#P5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пункте 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Порядка: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отсутствие просроченной задолженности по возврату в бюджет Косинского муниципального округа Пермского края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Косинского муниципального округа Пермского края.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Основания для отказа Учреждениям в предоставлении субсидий на иные цели: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несоответствие представленных Учреждениями документов требованиям, определенным в соответствии с </w:t>
      </w:r>
      <w:hyperlink w:anchor="P58" w:tooltip="#P5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недостоверность информации, содержащейся в документах, представленных Учреждениями в соответствии с </w:t>
      </w:r>
      <w:hyperlink w:anchor="P58" w:tooltip="#P5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hyperlink w:anchor="P251" w:tooltip="#P25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Размер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субсидий на иные цели устанавливается прилож</w:t>
      </w:r>
      <w:r w:rsidR="00EC2C1A">
        <w:rPr>
          <w:rFonts w:ascii="Times New Roman" w:hAnsi="Times New Roman" w:cs="Times New Roman"/>
          <w:sz w:val="26"/>
          <w:szCs w:val="26"/>
        </w:rPr>
        <w:t>ением № 1</w:t>
      </w:r>
      <w:bookmarkStart w:id="3" w:name="_GoBack"/>
      <w:bookmarkEnd w:id="3"/>
      <w:r>
        <w:rPr>
          <w:rFonts w:ascii="Times New Roman" w:hAnsi="Times New Roman" w:cs="Times New Roman"/>
          <w:sz w:val="26"/>
          <w:szCs w:val="26"/>
        </w:rPr>
        <w:t xml:space="preserve"> к настоящему Порядку на очередной финансовый год и плановый период.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4"/>
      <w:bookmarkEnd w:id="4"/>
      <w:r>
        <w:rPr>
          <w:rFonts w:ascii="Times New Roman" w:hAnsi="Times New Roman" w:cs="Times New Roman"/>
          <w:sz w:val="26"/>
          <w:szCs w:val="26"/>
        </w:rPr>
        <w:t xml:space="preserve">2.6. Размер субсидий на иные цели определяется исходя из численности детей, среднего числа дней посещения детьми Учреждения, размера компенсации, установленного </w:t>
      </w:r>
      <w:hyperlink r:id="rId9" w:tooltip="consultantplus://offline/ref=9591500081CB4A007501F6A22FA9D807C109B1523AA213344400A7A6E4A223EE37BBB9A2E9F366A91266FECF3BCC83FBD3z7u4J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N 444-п, и среднего размера родительской платы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в Учреждении в день, установленного </w:t>
      </w:r>
      <w:hyperlink r:id="rId10" w:tooltip="consultantplus://offline/ref=9591500081CB4A007501F6A22FA9D807C109B1523AA610374104A7A6E4A223EE37BBB9A2E9F366A91266FECF3BCC83FBD3z7u4J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Пермского края об установлении среднего размера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 Субсидии на иные цели предоставляются в соответствии с соглашением о предоставлении субсидии из бюджета Косинского муниципального округа Пермского края (далее - Соглашение), заключенным между Управлением образования и Учреждением по типовой форме</w:t>
      </w:r>
      <w:r w:rsidRPr="002B775D">
        <w:rPr>
          <w:rFonts w:ascii="Times New Roman" w:hAnsi="Times New Roman" w:cs="Times New Roman"/>
          <w:sz w:val="26"/>
          <w:szCs w:val="26"/>
        </w:rPr>
        <w:t xml:space="preserve">, </w:t>
      </w:r>
      <w:r w:rsidRPr="002B775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утвержденной приказом начальника Управления финансов администрации Косинского муниципального 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типовая форма).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Соглашения на очередной финансовый год и плановый период осуществляется Управлением образования не позднее 10 рабочих дней со дня вступления в силу решения Думы Косинского муниципального округа Пермского края о бюджете Косинского муниципального округа Пермского края  на очередной финансовый год и плановый период.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Условиями заключения Соглашения являются: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соответствие Учреждений требованиям, установленным </w:t>
      </w:r>
      <w:hyperlink w:anchor="P64" w:tooltip="#P6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бюджетных ассигнований для предоставления субсидий на иные цели в решении Думы Косинского муниципального округа Пермского края о бюджете Косинского муниципального округа Пермского края на очередной финансовый год и плановый период, в муниципальной программе "Развитие системы образования и воспитания Косинского муниципального округа Пермского края".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В случаях, установленных Соглашением, заключаются дополнительные соглашения к указанному Соглашению, предусматривающие внесение в него изменений или его расторжение, в соответствии с типовой формой.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внесении изменений в настоящий Порядок, муниципальную программу "Развитие системы образования и воспитания Косинского муниципального округа Пермского края",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 Субсидии на иные цели перечисляются Учреждениям в сроки, установленные Соглашением. Периодичность перечисления субсидий на иные цели - ежемесячная.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 Субсидии на иные цели Учреждениям предоставляются путем перечисления Управлением образования денежных средств на отдельные лицевые счета Учреждений, открытые в </w:t>
      </w:r>
      <w:r w:rsidRPr="002B775D">
        <w:rPr>
          <w:rFonts w:ascii="Times New Roman" w:hAnsi="Times New Roman" w:cs="Times New Roman"/>
          <w:sz w:val="26"/>
          <w:szCs w:val="26"/>
        </w:rPr>
        <w:t>Управлении федерального казначейства</w:t>
      </w:r>
      <w:r>
        <w:rPr>
          <w:rFonts w:ascii="Times New Roman" w:hAnsi="Times New Roman" w:cs="Times New Roman"/>
          <w:sz w:val="26"/>
          <w:szCs w:val="26"/>
        </w:rPr>
        <w:t xml:space="preserve"> в установленном порядке.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P88"/>
      <w:bookmarkEnd w:id="5"/>
      <w:r>
        <w:rPr>
          <w:rFonts w:ascii="Times New Roman" w:hAnsi="Times New Roman" w:cs="Times New Roman"/>
          <w:sz w:val="26"/>
          <w:szCs w:val="26"/>
        </w:rPr>
        <w:t>2.13. Результатом предоставления субсидий на иные цели является количество получателей компенсации части родительской платы за присмотр и уход за ребенком в муниципальных образовательных учреждениях.</w:t>
      </w:r>
    </w:p>
    <w:p w:rsidR="000D6B3E" w:rsidRDefault="000D6B3E">
      <w:pPr>
        <w:pStyle w:val="ConsPlusNormal"/>
        <w:jc w:val="both"/>
        <w:rPr>
          <w:rFonts w:ascii="Times New Roman" w:hAnsi="Times New Roman" w:cs="Times New Roman"/>
        </w:rPr>
      </w:pPr>
    </w:p>
    <w:p w:rsidR="000D6B3E" w:rsidRDefault="00503AA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 Требования к отчетности</w:t>
      </w:r>
    </w:p>
    <w:p w:rsidR="000D6B3E" w:rsidRDefault="000D6B3E">
      <w:pPr>
        <w:pStyle w:val="ConsPlusNormal"/>
        <w:jc w:val="both"/>
        <w:rPr>
          <w:rFonts w:ascii="Times New Roman" w:hAnsi="Times New Roman" w:cs="Times New Roman"/>
        </w:rPr>
      </w:pP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3.1. Учреждения представляют в Управление образования в установленные настоящим Порядком сроки следующую отчетность (далее - Отчеты):</w:t>
      </w:r>
    </w:p>
    <w:p w:rsidR="000D6B3E" w:rsidRDefault="007E7649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w:anchor="P472" w:tooltip="#P472" w:history="1">
        <w:r w:rsidR="00503AA6">
          <w:rPr>
            <w:rFonts w:ascii="Times New Roman" w:hAnsi="Times New Roman" w:cs="Times New Roman"/>
            <w:color w:val="0000FF"/>
            <w:sz w:val="26"/>
            <w:szCs w:val="26"/>
          </w:rPr>
          <w:t>отчет</w:t>
        </w:r>
      </w:hyperlink>
      <w:r w:rsidR="00503AA6">
        <w:rPr>
          <w:rFonts w:ascii="Times New Roman" w:hAnsi="Times New Roman" w:cs="Times New Roman"/>
          <w:sz w:val="26"/>
          <w:szCs w:val="26"/>
        </w:rPr>
        <w:t xml:space="preserve"> об осуществлении расходов, источником финансового обеспечения которых являются субсидии на иные цели, по форме согласно приложению к соглашению, ежеквартально нарастающим итогом в срок до 10 числа следующего за отчетным, за 4 квартал (годовой) в срок до 20 числа следующего за отчетным.</w:t>
      </w:r>
    </w:p>
    <w:p w:rsidR="000D6B3E" w:rsidRDefault="007E7649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w:anchor="P563" w:tooltip="#P563" w:history="1">
        <w:r w:rsidR="00503AA6">
          <w:rPr>
            <w:rFonts w:ascii="Times New Roman" w:hAnsi="Times New Roman" w:cs="Times New Roman"/>
            <w:color w:val="0000FF"/>
            <w:sz w:val="26"/>
            <w:szCs w:val="26"/>
          </w:rPr>
          <w:t>отчет</w:t>
        </w:r>
      </w:hyperlink>
      <w:r w:rsidR="00503AA6">
        <w:rPr>
          <w:rFonts w:ascii="Times New Roman" w:hAnsi="Times New Roman" w:cs="Times New Roman"/>
          <w:sz w:val="26"/>
          <w:szCs w:val="26"/>
        </w:rPr>
        <w:t xml:space="preserve"> о достижении результата предоставления субсидий на иные цели по форме согласно приложению к соглашению, ежеквартально нарастающим итогом в срок до 10 числа следующего за отчетным, за 4 квартал (годовой) в срок до 20 числа следующего за отчетным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Контроль за своевременностью представления Отчетов и достоверностью отчетных данных возлагается на руководителей Учреждений.</w:t>
      </w:r>
    </w:p>
    <w:p w:rsidR="000D6B3E" w:rsidRDefault="00503AA6">
      <w:pPr>
        <w:pStyle w:val="a4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3.3. Управление образования имеет право устанавливать в соглашении формы дополнительной отчетности и сроки ее представления Учреждениями.</w:t>
      </w:r>
    </w:p>
    <w:p w:rsidR="000D6B3E" w:rsidRDefault="000D6B3E">
      <w:pPr>
        <w:pStyle w:val="ConsPlusNormal"/>
        <w:jc w:val="both"/>
        <w:rPr>
          <w:rFonts w:ascii="Times New Roman" w:hAnsi="Times New Roman" w:cs="Times New Roman"/>
        </w:rPr>
      </w:pPr>
    </w:p>
    <w:p w:rsidR="000D6B3E" w:rsidRDefault="00503AA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IV. Порядок осуществления контроля за соблюдением целей,</w:t>
      </w:r>
    </w:p>
    <w:p w:rsidR="000D6B3E" w:rsidRDefault="00503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условий и порядка предоставления субсидий на иные цели</w:t>
      </w:r>
    </w:p>
    <w:p w:rsidR="000D6B3E" w:rsidRDefault="00503A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ответственность за их несоблюдение</w:t>
      </w:r>
    </w:p>
    <w:p w:rsidR="000D6B3E" w:rsidRDefault="000D6B3E">
      <w:pPr>
        <w:pStyle w:val="ConsPlusNormal"/>
        <w:jc w:val="both"/>
        <w:rPr>
          <w:rFonts w:ascii="Times New Roman" w:hAnsi="Times New Roman" w:cs="Times New Roman"/>
        </w:rPr>
      </w:pP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Управление образования и уполномоченный орган муниципального финансового контроля осуществляют обязательную проверку соблюдения целей и условий предоставления Учреждениям субсидий на иные цели.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Учреждения несут ответственность за несоблюдение целей и условий предоставления субсидий на иные цели, установленных настоящим Порядком.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В случае несоблюдения Учреждениями целей и условий, установленных при предоставлении субсидий на иные цели, выявленного по результатам проверок, проведенных Управлением образования и уполномоченным органом муниципального финансового контроля, данные средства подлежат возврату в бюджет в следующие сроки: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требования Управления образования - в течение 30 календарных дней со дня получения Учреждениями соответствующего требования;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представления и (или) предписания уполномоченного органа муниципального финансового контроля - в срок, установленный в соответствии с бюджетным законодательством Российской Федерации.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невыполнения Учреждениями требований о возврате субсидий на иные цели Департамент обеспечивает взыскание субсидий в судебном порядке в соответствии с действующим законодательством.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 1.  В случае недостижения результата предоставления субсидий на иные цели, установленного </w:t>
      </w:r>
      <w:hyperlink w:anchor="P88" w:tooltip="#P8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2.13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Порядка, субсидии на иные цели подлежат  возврату  в  доход  бюджета  в  течение  10  рабочих  дней со дня выявления указанного недостижения.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Остатки субсидий на иные цели, неиспользованные на начало текущего финансового года, могут быть использованы Учреждениями в текущем финансовом году при наличии потребности в направлении их на те же цели.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Учреждения не позднее первых 10 рабочих дней текущего финансового года направляют в Управление образования запрос, отражающий причины образования неиспользованных остатков и необходимость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</w:t>
      </w:r>
      <w:r>
        <w:rPr>
          <w:rFonts w:ascii="Times New Roman" w:hAnsi="Times New Roman" w:cs="Times New Roman"/>
          <w:sz w:val="26"/>
          <w:szCs w:val="26"/>
        </w:rPr>
        <w:lastRenderedPageBreak/>
        <w:t>начала текущего финансового года либо подлежащих принятию в текущем финансовом году.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Управления образования об использовании в текущем финансовом году указанных средств принимается по итогам рассмотрения запросов, представленных Учреждениями в Управление образования, не позднее 5 рабочих дней с момента поступления запроса Учреждения путем издания приказа начальника Управления образования.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Неиспользованные остатки субсидий на иные цели, в отношении которых не принято решение о направлении их на те же цели в текущем финансовом году, источником финансового обеспечения которых являются средства бюджета Пермского края, подлежат возврату в бюджет Косинского муниципального округа Пермского края с последующим возвратом в установленном порядке в бюджет Пермского края не позднее первых 15 рабочих дней текущего финансового года.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В случае поступления средств от возврата ранее произведенных Учреждениями выплат, источником финансового обеспечения которых являются субсидии на иные цели, для достижения целей, установленных при предоставлении субсидий на иные цели, Управление образования в течение 30 рабочих дней с момента их поступления в Учреждения принимает решение путем издания приказа об использовании в текущем финансов году указанных средств.</w:t>
      </w:r>
    </w:p>
    <w:p w:rsidR="000D6B3E" w:rsidRDefault="00503A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Управления образования об использовании в текущем финансовом году указанных средств принимается при наличии потребности Учреждений по итогам рассмотрения запросов, представленных Учреждениями в Управлении образования не позднее 5 рабочих дней с момента поступления средств в Учреждения и отражающих необходимость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 году.</w:t>
      </w:r>
    </w:p>
    <w:p w:rsidR="000D6B3E" w:rsidRDefault="000D6B3E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  <w:sectPr w:rsidR="000D6B3E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0D6B3E" w:rsidRDefault="00503AA6">
      <w:pPr>
        <w:pStyle w:val="ConsPlusNormal"/>
        <w:ind w:left="5387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0D6B3E" w:rsidRDefault="00503AA6">
      <w:pPr>
        <w:pStyle w:val="ConsPlusNormal"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</w:p>
    <w:p w:rsidR="000D6B3E" w:rsidRDefault="00503AA6">
      <w:pPr>
        <w:pStyle w:val="ConsPlusNormal"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определения объема и условий</w:t>
      </w:r>
    </w:p>
    <w:p w:rsidR="000D6B3E" w:rsidRDefault="00503AA6">
      <w:pPr>
        <w:pStyle w:val="ConsPlusNormal"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субсидий на иные цели</w:t>
      </w:r>
    </w:p>
    <w:p w:rsidR="000D6B3E" w:rsidRDefault="00503AA6">
      <w:pPr>
        <w:pStyle w:val="ConsPlusNormal"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бюджетным учреждениям</w:t>
      </w:r>
    </w:p>
    <w:p w:rsidR="000D6B3E" w:rsidRDefault="00503AA6">
      <w:pPr>
        <w:pStyle w:val="ConsPlusNormal"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компенсацию части родительской</w:t>
      </w:r>
    </w:p>
    <w:p w:rsidR="000D6B3E" w:rsidRDefault="00503AA6">
      <w:pPr>
        <w:pStyle w:val="ConsPlusNormal"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платы за присмотр и уход за ребенком в образовательных организациях,</w:t>
      </w:r>
    </w:p>
    <w:p w:rsidR="000D6B3E" w:rsidRDefault="00503AA6">
      <w:pPr>
        <w:pStyle w:val="ConsPlusNormal"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реализующих образовательную программу дошкольного образования</w:t>
      </w:r>
    </w:p>
    <w:p w:rsidR="000D6B3E" w:rsidRDefault="000D6B3E">
      <w:pPr>
        <w:pStyle w:val="ConsPlusTitle"/>
        <w:jc w:val="center"/>
      </w:pPr>
      <w:bookmarkStart w:id="6" w:name="undefined"/>
      <w:bookmarkEnd w:id="6"/>
    </w:p>
    <w:p w:rsidR="000D6B3E" w:rsidRDefault="00503AA6">
      <w:pPr>
        <w:pStyle w:val="ConsPlusTitle"/>
        <w:jc w:val="center"/>
      </w:pPr>
      <w:r>
        <w:rPr>
          <w:rFonts w:ascii="Times New Roman" w:hAnsi="Times New Roman" w:cs="Times New Roman"/>
        </w:rPr>
        <w:t>РАЗМЕР СУБСИДИЙ</w:t>
      </w:r>
    </w:p>
    <w:p w:rsidR="000D6B3E" w:rsidRDefault="00503AA6">
      <w:pPr>
        <w:pStyle w:val="ConsPlusTitle"/>
        <w:jc w:val="center"/>
      </w:pPr>
      <w:r>
        <w:rPr>
          <w:rFonts w:ascii="Times New Roman" w:hAnsi="Times New Roman" w:cs="Times New Roman"/>
        </w:rPr>
        <w:t>на иные цели учреждениям на компенсацию части родительской</w:t>
      </w:r>
    </w:p>
    <w:p w:rsidR="000D6B3E" w:rsidRDefault="00503AA6">
      <w:pPr>
        <w:pStyle w:val="ConsPlusTitle"/>
        <w:jc w:val="center"/>
      </w:pPr>
      <w:r>
        <w:rPr>
          <w:rFonts w:ascii="Times New Roman" w:hAnsi="Times New Roman" w:cs="Times New Roman"/>
        </w:rPr>
        <w:t>платы за присмотр и уход за ребенком в образовательных</w:t>
      </w:r>
    </w:p>
    <w:p w:rsidR="000D6B3E" w:rsidRDefault="00503AA6">
      <w:pPr>
        <w:pStyle w:val="ConsPlusTitle"/>
        <w:jc w:val="center"/>
      </w:pPr>
      <w:r>
        <w:rPr>
          <w:rFonts w:ascii="Times New Roman" w:hAnsi="Times New Roman" w:cs="Times New Roman"/>
        </w:rPr>
        <w:t>организациях, реализующих образовательную программу</w:t>
      </w:r>
    </w:p>
    <w:p w:rsidR="000D6B3E" w:rsidRDefault="00503AA6">
      <w:pPr>
        <w:pStyle w:val="ConsPlusTitle"/>
        <w:jc w:val="center"/>
      </w:pPr>
      <w:r>
        <w:rPr>
          <w:rFonts w:ascii="Times New Roman" w:hAnsi="Times New Roman" w:cs="Times New Roman"/>
        </w:rPr>
        <w:t>дошкольного образования на 2023 год и плановый период</w:t>
      </w:r>
    </w:p>
    <w:p w:rsidR="000D6B3E" w:rsidRDefault="00503AA6">
      <w:pPr>
        <w:pStyle w:val="ConsPlusTitle"/>
        <w:jc w:val="center"/>
      </w:pPr>
      <w:r>
        <w:rPr>
          <w:rFonts w:ascii="Times New Roman" w:hAnsi="Times New Roman" w:cs="Times New Roman"/>
        </w:rPr>
        <w:t>2024 и 2025 годов</w:t>
      </w:r>
    </w:p>
    <w:p w:rsidR="000D6B3E" w:rsidRDefault="000D6B3E">
      <w:pPr>
        <w:pStyle w:val="ConsPlusNormal"/>
        <w:spacing w:after="1"/>
      </w:pPr>
    </w:p>
    <w:p w:rsidR="000D6B3E" w:rsidRDefault="000D6B3E">
      <w:pPr>
        <w:pStyle w:val="ConsPlusNormal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535"/>
        <w:gridCol w:w="1384"/>
        <w:gridCol w:w="1384"/>
        <w:gridCol w:w="1384"/>
      </w:tblGrid>
      <w:tr w:rsidR="000D6B3E">
        <w:tc>
          <w:tcPr>
            <w:tcW w:w="629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535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Получатели субсидий на иные цели</w:t>
            </w:r>
          </w:p>
        </w:tc>
        <w:tc>
          <w:tcPr>
            <w:tcW w:w="4152" w:type="dxa"/>
            <w:gridSpan w:val="3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субсидий на иные цели, руб.</w:t>
            </w:r>
          </w:p>
        </w:tc>
      </w:tr>
      <w:tr w:rsidR="000D6B3E">
        <w:tc>
          <w:tcPr>
            <w:tcW w:w="629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0D6B3E" w:rsidRPr="002B775D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775D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384" w:type="dxa"/>
          </w:tcPr>
          <w:p w:rsidR="000D6B3E" w:rsidRPr="002B775D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775D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384" w:type="dxa"/>
          </w:tcPr>
          <w:p w:rsidR="000D6B3E" w:rsidRPr="002B775D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775D">
              <w:rPr>
                <w:rFonts w:ascii="Times New Roman" w:hAnsi="Times New Roman" w:cs="Times New Roman"/>
              </w:rPr>
              <w:t>2025 год</w:t>
            </w:r>
          </w:p>
        </w:tc>
      </w:tr>
      <w:tr w:rsidR="000D6B3E">
        <w:tc>
          <w:tcPr>
            <w:tcW w:w="629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5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4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4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D6B3E">
        <w:trPr>
          <w:trHeight w:val="269"/>
        </w:trPr>
        <w:tc>
          <w:tcPr>
            <w:tcW w:w="629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5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«Кордонская ООШ»</w:t>
            </w:r>
          </w:p>
        </w:tc>
        <w:tc>
          <w:tcPr>
            <w:tcW w:w="1384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136 900,00</w:t>
            </w:r>
          </w:p>
        </w:tc>
        <w:tc>
          <w:tcPr>
            <w:tcW w:w="1384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184 500,00</w:t>
            </w:r>
          </w:p>
        </w:tc>
        <w:tc>
          <w:tcPr>
            <w:tcW w:w="1384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164 600,00</w:t>
            </w:r>
          </w:p>
        </w:tc>
      </w:tr>
      <w:tr w:rsidR="000D6B3E">
        <w:trPr>
          <w:trHeight w:val="269"/>
        </w:trPr>
        <w:tc>
          <w:tcPr>
            <w:tcW w:w="629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5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«Косинская СОШ»</w:t>
            </w:r>
          </w:p>
        </w:tc>
        <w:tc>
          <w:tcPr>
            <w:tcW w:w="1384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20 500,00</w:t>
            </w:r>
          </w:p>
        </w:tc>
        <w:tc>
          <w:tcPr>
            <w:tcW w:w="1384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23 900,00</w:t>
            </w:r>
          </w:p>
        </w:tc>
        <w:tc>
          <w:tcPr>
            <w:tcW w:w="1384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17 700,00</w:t>
            </w:r>
          </w:p>
        </w:tc>
      </w:tr>
      <w:tr w:rsidR="000D6B3E">
        <w:trPr>
          <w:trHeight w:val="269"/>
        </w:trPr>
        <w:tc>
          <w:tcPr>
            <w:tcW w:w="629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5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«Порошевская ООШ»</w:t>
            </w:r>
          </w:p>
        </w:tc>
        <w:tc>
          <w:tcPr>
            <w:tcW w:w="1384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26 400,00</w:t>
            </w:r>
          </w:p>
        </w:tc>
        <w:tc>
          <w:tcPr>
            <w:tcW w:w="1384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28 500,00</w:t>
            </w:r>
          </w:p>
        </w:tc>
        <w:tc>
          <w:tcPr>
            <w:tcW w:w="1384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31 700,00</w:t>
            </w:r>
          </w:p>
        </w:tc>
      </w:tr>
      <w:tr w:rsidR="000D6B3E">
        <w:trPr>
          <w:trHeight w:val="269"/>
        </w:trPr>
        <w:tc>
          <w:tcPr>
            <w:tcW w:w="629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5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Левичанская ООШ</w:t>
            </w:r>
          </w:p>
        </w:tc>
        <w:tc>
          <w:tcPr>
            <w:tcW w:w="1384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22 500,00</w:t>
            </w:r>
          </w:p>
        </w:tc>
        <w:tc>
          <w:tcPr>
            <w:tcW w:w="1384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24 000,00</w:t>
            </w:r>
          </w:p>
        </w:tc>
        <w:tc>
          <w:tcPr>
            <w:tcW w:w="1384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26 600,00</w:t>
            </w:r>
          </w:p>
        </w:tc>
      </w:tr>
      <w:tr w:rsidR="000D6B3E">
        <w:trPr>
          <w:trHeight w:val="269"/>
        </w:trPr>
        <w:tc>
          <w:tcPr>
            <w:tcW w:w="629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5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«Косинский детский сад»</w:t>
            </w:r>
          </w:p>
        </w:tc>
        <w:tc>
          <w:tcPr>
            <w:tcW w:w="1384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469 700,00</w:t>
            </w:r>
          </w:p>
        </w:tc>
        <w:tc>
          <w:tcPr>
            <w:tcW w:w="1384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543 500,00</w:t>
            </w:r>
          </w:p>
        </w:tc>
        <w:tc>
          <w:tcPr>
            <w:tcW w:w="1384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606 300,00</w:t>
            </w:r>
          </w:p>
        </w:tc>
      </w:tr>
      <w:tr w:rsidR="000D6B3E">
        <w:tc>
          <w:tcPr>
            <w:tcW w:w="5164" w:type="dxa"/>
            <w:gridSpan w:val="2"/>
          </w:tcPr>
          <w:p w:rsidR="000D6B3E" w:rsidRDefault="005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 счет бюджета Косинского муниципального округа Пермского края</w:t>
            </w:r>
          </w:p>
        </w:tc>
        <w:tc>
          <w:tcPr>
            <w:tcW w:w="1384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676 000,00</w:t>
            </w:r>
          </w:p>
        </w:tc>
        <w:tc>
          <w:tcPr>
            <w:tcW w:w="1384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804 400,00</w:t>
            </w:r>
          </w:p>
        </w:tc>
        <w:tc>
          <w:tcPr>
            <w:tcW w:w="1384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846 900,00</w:t>
            </w:r>
          </w:p>
        </w:tc>
      </w:tr>
    </w:tbl>
    <w:p w:rsidR="000D6B3E" w:rsidRDefault="000D6B3E">
      <w:pPr>
        <w:pStyle w:val="ConsPlusNormal"/>
        <w:jc w:val="both"/>
        <w:rPr>
          <w:rFonts w:ascii="Times New Roman" w:hAnsi="Times New Roman" w:cs="Times New Roman"/>
        </w:rPr>
      </w:pPr>
    </w:p>
    <w:p w:rsidR="000D6B3E" w:rsidRDefault="000D6B3E">
      <w:pPr>
        <w:pStyle w:val="ConsPlusNormal"/>
        <w:ind w:left="5387"/>
        <w:jc w:val="right"/>
        <w:rPr>
          <w:rFonts w:ascii="Times New Roman" w:hAnsi="Times New Roman" w:cs="Times New Roman"/>
        </w:rPr>
      </w:pPr>
    </w:p>
    <w:p w:rsidR="000D6B3E" w:rsidRDefault="000D6B3E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  <w:sectPr w:rsidR="000D6B3E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0D6B3E" w:rsidRDefault="00503AA6">
      <w:pPr>
        <w:pStyle w:val="ConsPlusNormal"/>
        <w:tabs>
          <w:tab w:val="left" w:pos="9639"/>
        </w:tabs>
        <w:ind w:left="9639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0D6B3E" w:rsidRDefault="00503AA6">
      <w:pPr>
        <w:pStyle w:val="ConsPlusNormal"/>
        <w:tabs>
          <w:tab w:val="left" w:pos="9639"/>
        </w:tabs>
        <w:ind w:left="96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</w:p>
    <w:p w:rsidR="000D6B3E" w:rsidRDefault="00503AA6">
      <w:pPr>
        <w:pStyle w:val="ConsPlusNormal"/>
        <w:tabs>
          <w:tab w:val="left" w:pos="9639"/>
        </w:tabs>
        <w:ind w:left="96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определения объема и условий предоставления субсидий на иные цели бюджетным учреждениям на компенсацию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</w:p>
    <w:p w:rsidR="000D6B3E" w:rsidRDefault="000D6B3E">
      <w:pPr>
        <w:pStyle w:val="ConsPlusNormal"/>
        <w:jc w:val="both"/>
        <w:rPr>
          <w:rFonts w:ascii="Times New Roman" w:hAnsi="Times New Roman" w:cs="Times New Roman"/>
        </w:rPr>
      </w:pPr>
    </w:p>
    <w:p w:rsidR="000D6B3E" w:rsidRDefault="000D6B3E">
      <w:pPr>
        <w:pStyle w:val="ConsPlusNormal"/>
        <w:jc w:val="center"/>
        <w:rPr>
          <w:rFonts w:ascii="Times New Roman" w:hAnsi="Times New Roman" w:cs="Times New Roman"/>
        </w:rPr>
      </w:pPr>
      <w:bookmarkStart w:id="7" w:name="P148"/>
      <w:bookmarkEnd w:id="7"/>
    </w:p>
    <w:p w:rsidR="000D6B3E" w:rsidRDefault="00503AA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РАСЧЕТ-ОБОСНОВАНИЕ</w:t>
      </w:r>
    </w:p>
    <w:p w:rsidR="000D6B3E" w:rsidRDefault="00503AA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суммы субсидий на иные цели учреждениям на компенсацию части родительской платы за присмотр и уход за ребенком</w:t>
      </w:r>
    </w:p>
    <w:p w:rsidR="000D6B3E" w:rsidRDefault="00503AA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образовательных организациях, реализующих образовательную программу дошкольного образования</w:t>
      </w:r>
    </w:p>
    <w:p w:rsidR="000D6B3E" w:rsidRDefault="000D6B3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782"/>
        <w:gridCol w:w="776"/>
        <w:gridCol w:w="1408"/>
        <w:gridCol w:w="1134"/>
        <w:gridCol w:w="964"/>
        <w:gridCol w:w="1020"/>
        <w:gridCol w:w="1408"/>
        <w:gridCol w:w="1134"/>
        <w:gridCol w:w="964"/>
        <w:gridCol w:w="1020"/>
        <w:gridCol w:w="2996"/>
      </w:tblGrid>
      <w:tr w:rsidR="000D6B3E">
        <w:tc>
          <w:tcPr>
            <w:tcW w:w="340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782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 для расчета суммы субсидий на иные цели &lt;*&gt;</w:t>
            </w:r>
          </w:p>
        </w:tc>
        <w:tc>
          <w:tcPr>
            <w:tcW w:w="776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количество дней посещения (дн)</w:t>
            </w:r>
          </w:p>
        </w:tc>
        <w:tc>
          <w:tcPr>
            <w:tcW w:w="9052" w:type="dxa"/>
            <w:gridSpan w:val="8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для расчета суммы субсидий на иные цели</w:t>
            </w:r>
          </w:p>
        </w:tc>
        <w:tc>
          <w:tcPr>
            <w:tcW w:w="2996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потребность, руб</w:t>
            </w:r>
          </w:p>
        </w:tc>
      </w:tr>
      <w:tr w:rsidR="000D6B3E">
        <w:tc>
          <w:tcPr>
            <w:tcW w:w="340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gridSpan w:val="4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 (без учета критериев нуждаемости), чел.</w:t>
            </w:r>
          </w:p>
        </w:tc>
        <w:tc>
          <w:tcPr>
            <w:tcW w:w="4526" w:type="dxa"/>
            <w:gridSpan w:val="4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 (с учетом критериев нуждаемости), чел.</w:t>
            </w:r>
          </w:p>
        </w:tc>
        <w:tc>
          <w:tcPr>
            <w:tcW w:w="2996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6B3E">
        <w:tc>
          <w:tcPr>
            <w:tcW w:w="340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18" w:type="dxa"/>
            <w:gridSpan w:val="3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408" w:type="dxa"/>
            <w:vMerge w:val="restart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118" w:type="dxa"/>
            <w:gridSpan w:val="3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2996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6B3E">
        <w:tc>
          <w:tcPr>
            <w:tcW w:w="340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кратковременного дня</w:t>
            </w:r>
          </w:p>
        </w:tc>
        <w:tc>
          <w:tcPr>
            <w:tcW w:w="964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полного дня</w:t>
            </w:r>
          </w:p>
        </w:tc>
        <w:tc>
          <w:tcPr>
            <w:tcW w:w="1020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круглосуточного дня</w:t>
            </w:r>
          </w:p>
        </w:tc>
        <w:tc>
          <w:tcPr>
            <w:tcW w:w="1408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кратковременного дня</w:t>
            </w:r>
          </w:p>
        </w:tc>
        <w:tc>
          <w:tcPr>
            <w:tcW w:w="964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полного дня</w:t>
            </w:r>
          </w:p>
        </w:tc>
        <w:tc>
          <w:tcPr>
            <w:tcW w:w="1020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круглосуточного дня</w:t>
            </w:r>
          </w:p>
        </w:tc>
        <w:tc>
          <w:tcPr>
            <w:tcW w:w="2996" w:type="dxa"/>
            <w:vMerge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6B3E">
        <w:tc>
          <w:tcPr>
            <w:tcW w:w="340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2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8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8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4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0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96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= (3 x 5 + 3 x 6 + 3 x 7) x процент возмещения части родительской платы &lt;**&gt; х средний размер родительской платы+ (3 x 9 + 3 x 10 + 3 x 11) x 8) x процент возмещения части родительской платы &lt;**&gt; х средний размер родительской платы</w:t>
            </w:r>
          </w:p>
        </w:tc>
      </w:tr>
      <w:tr w:rsidR="000D6B3E">
        <w:tc>
          <w:tcPr>
            <w:tcW w:w="340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82" w:type="dxa"/>
          </w:tcPr>
          <w:p w:rsidR="000D6B3E" w:rsidRDefault="005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Семьи с одним ребенком</w:t>
            </w:r>
          </w:p>
        </w:tc>
        <w:tc>
          <w:tcPr>
            <w:tcW w:w="776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6B3E">
        <w:tc>
          <w:tcPr>
            <w:tcW w:w="340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2" w:type="dxa"/>
          </w:tcPr>
          <w:p w:rsidR="000D6B3E" w:rsidRDefault="005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Семьи со вторым ребенком</w:t>
            </w:r>
          </w:p>
        </w:tc>
        <w:tc>
          <w:tcPr>
            <w:tcW w:w="776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6B3E">
        <w:tc>
          <w:tcPr>
            <w:tcW w:w="340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2" w:type="dxa"/>
          </w:tcPr>
          <w:p w:rsidR="000D6B3E" w:rsidRDefault="00503A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Семьи с третьим и последующими детьми</w:t>
            </w:r>
          </w:p>
        </w:tc>
        <w:tc>
          <w:tcPr>
            <w:tcW w:w="776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6B3E">
        <w:tc>
          <w:tcPr>
            <w:tcW w:w="340" w:type="dxa"/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10" w:type="dxa"/>
            <w:gridSpan w:val="10"/>
          </w:tcPr>
          <w:p w:rsidR="000D6B3E" w:rsidRDefault="00503AA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субсидии на иные цели (руб.)</w:t>
            </w:r>
          </w:p>
        </w:tc>
        <w:tc>
          <w:tcPr>
            <w:tcW w:w="2996" w:type="dxa"/>
          </w:tcPr>
          <w:p w:rsidR="000D6B3E" w:rsidRDefault="000D6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D6B3E" w:rsidRDefault="000D6B3E">
      <w:pPr>
        <w:pStyle w:val="ConsPlusNormal"/>
        <w:jc w:val="both"/>
        <w:rPr>
          <w:rFonts w:ascii="Times New Roman" w:hAnsi="Times New Roman" w:cs="Times New Roman"/>
        </w:rPr>
      </w:pPr>
    </w:p>
    <w:p w:rsidR="000D6B3E" w:rsidRDefault="00503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В соответствии с </w:t>
      </w:r>
      <w:hyperlink w:anchor="P74" w:tooltip="#P74" w:history="1">
        <w:r>
          <w:rPr>
            <w:rFonts w:ascii="Times New Roman" w:hAnsi="Times New Roman" w:cs="Times New Roman"/>
            <w:color w:val="0000FF"/>
          </w:rPr>
          <w:t>пунктом 2.6</w:t>
        </w:r>
      </w:hyperlink>
      <w:r>
        <w:rPr>
          <w:rFonts w:ascii="Times New Roman" w:hAnsi="Times New Roman" w:cs="Times New Roman"/>
        </w:rPr>
        <w:t xml:space="preserve"> Порядка определения объема и условий предоставления субсидий на иные цели бюджетным и автономным учреждениям на компенсацию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образования.</w:t>
      </w:r>
    </w:p>
    <w:p w:rsidR="000D6B3E" w:rsidRDefault="00503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&lt;**&gt; Процент возмещения части родительской платы:</w:t>
      </w:r>
    </w:p>
    <w:p w:rsidR="000D6B3E" w:rsidRDefault="00503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20% от размера родительской платы - на первого ребенка;</w:t>
      </w:r>
    </w:p>
    <w:p w:rsidR="000D6B3E" w:rsidRDefault="00503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50% от размера родительской платы - на второго ребенка;</w:t>
      </w:r>
    </w:p>
    <w:p w:rsidR="000D6B3E" w:rsidRDefault="00503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70% от размера родительской платы - на третьего и последующих детей.</w:t>
      </w:r>
    </w:p>
    <w:p w:rsidR="000D6B3E" w:rsidRDefault="000D6B3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43"/>
      </w:tblGrid>
      <w:tr w:rsidR="000D6B3E">
        <w:tc>
          <w:tcPr>
            <w:tcW w:w="36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"___" _____________________ г.</w:t>
            </w:r>
          </w:p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 заполнения)</w:t>
            </w:r>
          </w:p>
          <w:p w:rsidR="000D6B3E" w:rsidRDefault="00503A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4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0D6B3E" w:rsidRDefault="00503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(подпись, расшифровка подписи)</w:t>
            </w:r>
          </w:p>
        </w:tc>
      </w:tr>
    </w:tbl>
    <w:p w:rsidR="000D6B3E" w:rsidRDefault="000D6B3E">
      <w:pPr>
        <w:pStyle w:val="ConsPlusNormal"/>
        <w:jc w:val="both"/>
        <w:rPr>
          <w:rFonts w:ascii="Times New Roman" w:hAnsi="Times New Roman" w:cs="Times New Roman"/>
        </w:rPr>
        <w:sectPr w:rsidR="000D6B3E">
          <w:pgSz w:w="16838" w:h="11906" w:orient="landscape"/>
          <w:pgMar w:top="850" w:right="851" w:bottom="1701" w:left="1134" w:header="708" w:footer="708" w:gutter="0"/>
          <w:cols w:space="708"/>
          <w:docGrid w:linePitch="360"/>
        </w:sectPr>
      </w:pPr>
    </w:p>
    <w:p w:rsidR="000D6B3E" w:rsidRDefault="000D6B3E"/>
    <w:sectPr w:rsidR="000D6B3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649" w:rsidRDefault="007E7649">
      <w:pPr>
        <w:spacing w:after="0" w:line="240" w:lineRule="auto"/>
      </w:pPr>
      <w:r>
        <w:separator/>
      </w:r>
    </w:p>
  </w:endnote>
  <w:endnote w:type="continuationSeparator" w:id="0">
    <w:p w:rsidR="007E7649" w:rsidRDefault="007E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649" w:rsidRDefault="007E7649">
      <w:pPr>
        <w:spacing w:after="0" w:line="240" w:lineRule="auto"/>
      </w:pPr>
      <w:r>
        <w:separator/>
      </w:r>
    </w:p>
  </w:footnote>
  <w:footnote w:type="continuationSeparator" w:id="0">
    <w:p w:rsidR="007E7649" w:rsidRDefault="007E7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84D7A"/>
    <w:multiLevelType w:val="hybridMultilevel"/>
    <w:tmpl w:val="2B48D660"/>
    <w:lvl w:ilvl="0" w:tplc="E17CF94C">
      <w:start w:val="1"/>
      <w:numFmt w:val="decimal"/>
      <w:lvlText w:val="%1."/>
      <w:lvlJc w:val="left"/>
      <w:pPr>
        <w:ind w:left="1287" w:hanging="360"/>
      </w:pPr>
    </w:lvl>
    <w:lvl w:ilvl="1" w:tplc="A0381A50">
      <w:start w:val="1"/>
      <w:numFmt w:val="lowerLetter"/>
      <w:lvlText w:val="%2."/>
      <w:lvlJc w:val="left"/>
      <w:pPr>
        <w:ind w:left="2007" w:hanging="360"/>
      </w:pPr>
    </w:lvl>
    <w:lvl w:ilvl="2" w:tplc="E20EBA14">
      <w:start w:val="1"/>
      <w:numFmt w:val="lowerRoman"/>
      <w:lvlText w:val="%3."/>
      <w:lvlJc w:val="right"/>
      <w:pPr>
        <w:ind w:left="2727" w:hanging="180"/>
      </w:pPr>
    </w:lvl>
    <w:lvl w:ilvl="3" w:tplc="3B42A022">
      <w:start w:val="1"/>
      <w:numFmt w:val="decimal"/>
      <w:lvlText w:val="%4."/>
      <w:lvlJc w:val="left"/>
      <w:pPr>
        <w:ind w:left="3447" w:hanging="360"/>
      </w:pPr>
    </w:lvl>
    <w:lvl w:ilvl="4" w:tplc="DC2042C4">
      <w:start w:val="1"/>
      <w:numFmt w:val="lowerLetter"/>
      <w:lvlText w:val="%5."/>
      <w:lvlJc w:val="left"/>
      <w:pPr>
        <w:ind w:left="4167" w:hanging="360"/>
      </w:pPr>
    </w:lvl>
    <w:lvl w:ilvl="5" w:tplc="C3482C6C">
      <w:start w:val="1"/>
      <w:numFmt w:val="lowerRoman"/>
      <w:lvlText w:val="%6."/>
      <w:lvlJc w:val="right"/>
      <w:pPr>
        <w:ind w:left="4887" w:hanging="180"/>
      </w:pPr>
    </w:lvl>
    <w:lvl w:ilvl="6" w:tplc="93360492">
      <w:start w:val="1"/>
      <w:numFmt w:val="decimal"/>
      <w:lvlText w:val="%7."/>
      <w:lvlJc w:val="left"/>
      <w:pPr>
        <w:ind w:left="5607" w:hanging="360"/>
      </w:pPr>
    </w:lvl>
    <w:lvl w:ilvl="7" w:tplc="C9764516">
      <w:start w:val="1"/>
      <w:numFmt w:val="lowerLetter"/>
      <w:lvlText w:val="%8."/>
      <w:lvlJc w:val="left"/>
      <w:pPr>
        <w:ind w:left="6327" w:hanging="360"/>
      </w:pPr>
    </w:lvl>
    <w:lvl w:ilvl="8" w:tplc="D0584F8E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21A4D27"/>
    <w:multiLevelType w:val="hybridMultilevel"/>
    <w:tmpl w:val="48DC93A6"/>
    <w:lvl w:ilvl="0" w:tplc="F2B00BEC">
      <w:start w:val="1"/>
      <w:numFmt w:val="decimal"/>
      <w:lvlText w:val="%1."/>
      <w:lvlJc w:val="left"/>
      <w:pPr>
        <w:ind w:left="153" w:hanging="360"/>
      </w:pPr>
    </w:lvl>
    <w:lvl w:ilvl="1" w:tplc="DBAAA0F2">
      <w:start w:val="1"/>
      <w:numFmt w:val="lowerLetter"/>
      <w:lvlText w:val="%2."/>
      <w:lvlJc w:val="left"/>
      <w:pPr>
        <w:ind w:left="873" w:hanging="360"/>
      </w:pPr>
    </w:lvl>
    <w:lvl w:ilvl="2" w:tplc="07908774">
      <w:start w:val="1"/>
      <w:numFmt w:val="lowerRoman"/>
      <w:lvlText w:val="%3."/>
      <w:lvlJc w:val="right"/>
      <w:pPr>
        <w:ind w:left="1593" w:hanging="180"/>
      </w:pPr>
    </w:lvl>
    <w:lvl w:ilvl="3" w:tplc="F626D592">
      <w:start w:val="1"/>
      <w:numFmt w:val="decimal"/>
      <w:lvlText w:val="%4."/>
      <w:lvlJc w:val="left"/>
      <w:pPr>
        <w:ind w:left="2313" w:hanging="360"/>
      </w:pPr>
    </w:lvl>
    <w:lvl w:ilvl="4" w:tplc="E1229564">
      <w:start w:val="1"/>
      <w:numFmt w:val="lowerLetter"/>
      <w:lvlText w:val="%5."/>
      <w:lvlJc w:val="left"/>
      <w:pPr>
        <w:ind w:left="3033" w:hanging="360"/>
      </w:pPr>
    </w:lvl>
    <w:lvl w:ilvl="5" w:tplc="95545D6A">
      <w:start w:val="1"/>
      <w:numFmt w:val="lowerRoman"/>
      <w:lvlText w:val="%6."/>
      <w:lvlJc w:val="right"/>
      <w:pPr>
        <w:ind w:left="3753" w:hanging="180"/>
      </w:pPr>
    </w:lvl>
    <w:lvl w:ilvl="6" w:tplc="477012FE">
      <w:start w:val="1"/>
      <w:numFmt w:val="decimal"/>
      <w:lvlText w:val="%7."/>
      <w:lvlJc w:val="left"/>
      <w:pPr>
        <w:ind w:left="4473" w:hanging="360"/>
      </w:pPr>
    </w:lvl>
    <w:lvl w:ilvl="7" w:tplc="D7847906">
      <w:start w:val="1"/>
      <w:numFmt w:val="lowerLetter"/>
      <w:lvlText w:val="%8."/>
      <w:lvlJc w:val="left"/>
      <w:pPr>
        <w:ind w:left="5193" w:hanging="360"/>
      </w:pPr>
    </w:lvl>
    <w:lvl w:ilvl="8" w:tplc="7C3C9C6A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58881AFF"/>
    <w:multiLevelType w:val="hybridMultilevel"/>
    <w:tmpl w:val="CAE8C99C"/>
    <w:lvl w:ilvl="0" w:tplc="FDC03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560EC0">
      <w:start w:val="1"/>
      <w:numFmt w:val="lowerLetter"/>
      <w:lvlText w:val="%2."/>
      <w:lvlJc w:val="left"/>
      <w:pPr>
        <w:ind w:left="1440" w:hanging="360"/>
      </w:pPr>
    </w:lvl>
    <w:lvl w:ilvl="2" w:tplc="4B96201A">
      <w:start w:val="1"/>
      <w:numFmt w:val="lowerRoman"/>
      <w:lvlText w:val="%3."/>
      <w:lvlJc w:val="right"/>
      <w:pPr>
        <w:ind w:left="2160" w:hanging="180"/>
      </w:pPr>
    </w:lvl>
    <w:lvl w:ilvl="3" w:tplc="C84C8E20">
      <w:start w:val="1"/>
      <w:numFmt w:val="decimal"/>
      <w:lvlText w:val="%4."/>
      <w:lvlJc w:val="left"/>
      <w:pPr>
        <w:ind w:left="2880" w:hanging="360"/>
      </w:pPr>
    </w:lvl>
    <w:lvl w:ilvl="4" w:tplc="C36A2C96">
      <w:start w:val="1"/>
      <w:numFmt w:val="lowerLetter"/>
      <w:lvlText w:val="%5."/>
      <w:lvlJc w:val="left"/>
      <w:pPr>
        <w:ind w:left="3600" w:hanging="360"/>
      </w:pPr>
    </w:lvl>
    <w:lvl w:ilvl="5" w:tplc="E43A488C">
      <w:start w:val="1"/>
      <w:numFmt w:val="lowerRoman"/>
      <w:lvlText w:val="%6."/>
      <w:lvlJc w:val="right"/>
      <w:pPr>
        <w:ind w:left="4320" w:hanging="180"/>
      </w:pPr>
    </w:lvl>
    <w:lvl w:ilvl="6" w:tplc="888490D0">
      <w:start w:val="1"/>
      <w:numFmt w:val="decimal"/>
      <w:lvlText w:val="%7."/>
      <w:lvlJc w:val="left"/>
      <w:pPr>
        <w:ind w:left="5040" w:hanging="360"/>
      </w:pPr>
    </w:lvl>
    <w:lvl w:ilvl="7" w:tplc="FFB69AB4">
      <w:start w:val="1"/>
      <w:numFmt w:val="lowerLetter"/>
      <w:lvlText w:val="%8."/>
      <w:lvlJc w:val="left"/>
      <w:pPr>
        <w:ind w:left="5760" w:hanging="360"/>
      </w:pPr>
    </w:lvl>
    <w:lvl w:ilvl="8" w:tplc="8C42431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473E9"/>
    <w:multiLevelType w:val="hybridMultilevel"/>
    <w:tmpl w:val="F3C6A9F4"/>
    <w:lvl w:ilvl="0" w:tplc="85BC1088">
      <w:start w:val="1"/>
      <w:numFmt w:val="decimal"/>
      <w:lvlText w:val="%1."/>
      <w:lvlJc w:val="left"/>
      <w:pPr>
        <w:ind w:left="1287" w:hanging="360"/>
      </w:pPr>
    </w:lvl>
    <w:lvl w:ilvl="1" w:tplc="7CD0A0F0">
      <w:start w:val="1"/>
      <w:numFmt w:val="lowerLetter"/>
      <w:lvlText w:val="%2."/>
      <w:lvlJc w:val="left"/>
      <w:pPr>
        <w:ind w:left="2007" w:hanging="360"/>
      </w:pPr>
    </w:lvl>
    <w:lvl w:ilvl="2" w:tplc="93E089F8">
      <w:start w:val="1"/>
      <w:numFmt w:val="lowerRoman"/>
      <w:lvlText w:val="%3."/>
      <w:lvlJc w:val="right"/>
      <w:pPr>
        <w:ind w:left="2727" w:hanging="180"/>
      </w:pPr>
    </w:lvl>
    <w:lvl w:ilvl="3" w:tplc="80409E8A">
      <w:start w:val="1"/>
      <w:numFmt w:val="decimal"/>
      <w:lvlText w:val="%4."/>
      <w:lvlJc w:val="left"/>
      <w:pPr>
        <w:ind w:left="3447" w:hanging="360"/>
      </w:pPr>
    </w:lvl>
    <w:lvl w:ilvl="4" w:tplc="9BA2FB00">
      <w:start w:val="1"/>
      <w:numFmt w:val="lowerLetter"/>
      <w:lvlText w:val="%5."/>
      <w:lvlJc w:val="left"/>
      <w:pPr>
        <w:ind w:left="4167" w:hanging="360"/>
      </w:pPr>
    </w:lvl>
    <w:lvl w:ilvl="5" w:tplc="F790F86E">
      <w:start w:val="1"/>
      <w:numFmt w:val="lowerRoman"/>
      <w:lvlText w:val="%6."/>
      <w:lvlJc w:val="right"/>
      <w:pPr>
        <w:ind w:left="4887" w:hanging="180"/>
      </w:pPr>
    </w:lvl>
    <w:lvl w:ilvl="6" w:tplc="19F898AC">
      <w:start w:val="1"/>
      <w:numFmt w:val="decimal"/>
      <w:lvlText w:val="%7."/>
      <w:lvlJc w:val="left"/>
      <w:pPr>
        <w:ind w:left="5607" w:hanging="360"/>
      </w:pPr>
    </w:lvl>
    <w:lvl w:ilvl="7" w:tplc="AE2C47D2">
      <w:start w:val="1"/>
      <w:numFmt w:val="lowerLetter"/>
      <w:lvlText w:val="%8."/>
      <w:lvlJc w:val="left"/>
      <w:pPr>
        <w:ind w:left="6327" w:hanging="360"/>
      </w:pPr>
    </w:lvl>
    <w:lvl w:ilvl="8" w:tplc="B6AECF3C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3E"/>
    <w:rsid w:val="000D6B3E"/>
    <w:rsid w:val="002B775D"/>
    <w:rsid w:val="00503AA6"/>
    <w:rsid w:val="007E7649"/>
    <w:rsid w:val="00EC2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97EC0-7C9B-4B85-B9BF-B342F9D6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0">
    <w:name w:val="2110"/>
    <w:basedOn w:val="a0"/>
  </w:style>
  <w:style w:type="character" w:customStyle="1" w:styleId="1884">
    <w:name w:val="1884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91500081CB4A007501F6A22FA9D807C109B1523AA213344400A7A6E4A223EE37BBB9A2FBF33EA51064E2CC3ED9D5AA9523DDE07675DEB1C702FA06z8uB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591500081CB4A007501F6A22FA9D807C109B1523AA610374104A7A6E4A223EE37BBB9A2E9F366A91266FECF3BCC83FBD3z7u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91500081CB4A007501F6A22FA9D807C109B1523AA213344400A7A6E4A223EE37BBB9A2E9F366A91266FECF3BCC83FBD3z7u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2876</Words>
  <Characters>16396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RUKOVODITEL</cp:lastModifiedBy>
  <cp:revision>10</cp:revision>
  <dcterms:created xsi:type="dcterms:W3CDTF">2023-05-30T04:53:00Z</dcterms:created>
  <dcterms:modified xsi:type="dcterms:W3CDTF">2023-06-01T10:38:00Z</dcterms:modified>
</cp:coreProperties>
</file>